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2184C" w14:textId="77777777" w:rsidR="00E16A72" w:rsidRDefault="00E16A72" w:rsidP="00E16A72">
      <w:r>
        <w:rPr>
          <w:cs/>
        </w:rPr>
        <w:t>ลำดับที่ 000641</w:t>
      </w:r>
    </w:p>
    <w:p w14:paraId="48864134" w14:textId="72FE7C71" w:rsidR="00E16A72" w:rsidRDefault="00E16A72" w:rsidP="00E16A72">
      <w:pPr>
        <w:rPr>
          <w:rFonts w:hint="cs"/>
        </w:rPr>
      </w:pPr>
      <w:r>
        <w:rPr>
          <w:cs/>
        </w:rPr>
        <w:t>หัวข้อเรื่อง: พิจารณาความแตกต่างระหว่างสัญญาจ้างแรงงานกับสัญญาจ้างทำของในกรณีจ้างร้องเพลง</w:t>
      </w:r>
    </w:p>
    <w:p w14:paraId="61803105" w14:textId="77777777" w:rsidR="00E16A72" w:rsidRDefault="00E16A72" w:rsidP="00E16A72">
      <w:r>
        <w:rPr>
          <w:cs/>
        </w:rPr>
        <w:t>วิเคราะห์ฎีกาที่ 4644/2540</w:t>
      </w:r>
    </w:p>
    <w:p w14:paraId="0DE57173" w14:textId="77777777" w:rsidR="00E16A72" w:rsidRDefault="00E16A72" w:rsidP="00E16A72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363DFA15" w14:textId="77777777" w:rsidR="00E16A72" w:rsidRDefault="00E16A72" w:rsidP="00E16A72"/>
    <w:p w14:paraId="02AFBF0A" w14:textId="77777777" w:rsidR="00E16A72" w:rsidRDefault="00E16A72" w:rsidP="00E16A72">
      <w:r>
        <w:rPr>
          <w:cs/>
        </w:rPr>
        <w:t>กฎหมายเกี่ยวกับอะไร</w:t>
      </w:r>
    </w:p>
    <w:p w14:paraId="2B409A15" w14:textId="77777777" w:rsidR="00E16A72" w:rsidRDefault="00E16A72" w:rsidP="00E16A72">
      <w:r>
        <w:rPr>
          <w:cs/>
        </w:rPr>
        <w:t>กฎหมายแพ่งและพาณิชย์ เรื่องสัญญาจ้างแรงงานและสัญญาจ้างทำของ ตามประมวลกฎหมายแพ่งและพาณิชย์ มาตรา 575 และ 587 รวมถึงหลักเกณฑ์ที่ใช้แยกแยะลักษณะของสัญญาทั้งสองประเภท</w:t>
      </w:r>
    </w:p>
    <w:p w14:paraId="6863DAFD" w14:textId="77777777" w:rsidR="00E16A72" w:rsidRDefault="00E16A72" w:rsidP="00E16A72"/>
    <w:p w14:paraId="59D51811" w14:textId="77777777" w:rsidR="00E16A72" w:rsidRDefault="00E16A72" w:rsidP="00E16A72">
      <w:r>
        <w:rPr>
          <w:cs/>
        </w:rPr>
        <w:t>วิเคราะห์คำพิพากษาฎีกาที่ 4644/2540</w:t>
      </w:r>
    </w:p>
    <w:p w14:paraId="5F091D30" w14:textId="77777777" w:rsidR="00E16A72" w:rsidRDefault="00E16A72" w:rsidP="00E16A72">
      <w:r>
        <w:rPr>
          <w:cs/>
        </w:rPr>
        <w:t>ข้อเท็จจริง</w:t>
      </w:r>
    </w:p>
    <w:p w14:paraId="7BB1B28B" w14:textId="77777777" w:rsidR="00E16A72" w:rsidRDefault="00E16A72" w:rsidP="00E16A72">
      <w:r>
        <w:rPr>
          <w:cs/>
        </w:rPr>
        <w:t>จำเลยจ้างโจทก์ให้มาร้องเพลงประจำร้านอาหาร วันละประมาณ 1 ชั่วโมง ระหว่างเวลา 22.00-23.00 น. โจทก์ต้องตอกบัตรเพื่อแสดงการมาทำงาน หากไม่สามารถมาร้องเพลงได้ ต้องจัดหานักร้องมาแทนโดยจ่ายค่าตอบแทนให้เอง หากไม่สามารถจัดหาได้ จำเลยจะหักค่าจ้างในส่วนนั้น</w:t>
      </w:r>
    </w:p>
    <w:p w14:paraId="6B1B8537" w14:textId="77777777" w:rsidR="00E16A72" w:rsidRDefault="00E16A72" w:rsidP="00E16A72"/>
    <w:p w14:paraId="19D27F9A" w14:textId="77777777" w:rsidR="00E16A72" w:rsidRDefault="00E16A72" w:rsidP="00E16A72">
      <w:r>
        <w:rPr>
          <w:cs/>
        </w:rPr>
        <w:t>ข้อกฎหมาย</w:t>
      </w:r>
    </w:p>
    <w:p w14:paraId="3B75EAB9" w14:textId="77777777" w:rsidR="00E16A72" w:rsidRDefault="00E16A72" w:rsidP="00E16A72">
      <w:r>
        <w:rPr>
          <w:cs/>
        </w:rPr>
        <w:t>ศาลพิเคราะห์ว่า สัญญาระหว่างโจทก์กับจำเลยนั้นมิได้มีลักษณะเป็นสัญญาจ้างแรงงาน เนื่องจาก</w:t>
      </w:r>
    </w:p>
    <w:p w14:paraId="35BA8264" w14:textId="77777777" w:rsidR="00E16A72" w:rsidRDefault="00E16A72" w:rsidP="00E16A72">
      <w:r>
        <w:rPr>
          <w:cs/>
        </w:rPr>
        <w:t xml:space="preserve"> • โจทก์สามารถจัดหาผู้อื่นมาทำงานแทนตนได้</w:t>
      </w:r>
    </w:p>
    <w:p w14:paraId="4F28FF3C" w14:textId="77777777" w:rsidR="00E16A72" w:rsidRDefault="00E16A72" w:rsidP="00E16A72">
      <w:r>
        <w:rPr>
          <w:cs/>
        </w:rPr>
        <w:t xml:space="preserve"> • ไม่มีการควบคุมดูแลโดยตรงจากจำเลย</w:t>
      </w:r>
    </w:p>
    <w:p w14:paraId="72D47085" w14:textId="77777777" w:rsidR="00E16A72" w:rsidRDefault="00E16A72" w:rsidP="00E16A72">
      <w:r>
        <w:rPr>
          <w:cs/>
        </w:rPr>
        <w:t xml:space="preserve"> • ไม่มีสิทธิประโยชน์อื่นตามแบบสัญญาจ้างแรงงาน เช่น การลาหยุดพักผ่อนประจำปี ลาป่วย ฯลฯ</w:t>
      </w:r>
    </w:p>
    <w:p w14:paraId="5AED8258" w14:textId="77777777" w:rsidR="00E16A72" w:rsidRDefault="00E16A72" w:rsidP="00E16A72">
      <w:r>
        <w:rPr>
          <w:cs/>
        </w:rPr>
        <w:t xml:space="preserve"> • การตอกบัตรมีวัตถุประสงค์เพียงเพื่อแสดงว่าทำงานครบชั่วโมง ไม่ใช่เพื่อควบคุมการทำงาน</w:t>
      </w:r>
    </w:p>
    <w:p w14:paraId="64AE56B0" w14:textId="77777777" w:rsidR="00E16A72" w:rsidRDefault="00E16A72" w:rsidP="00E16A72">
      <w:r>
        <w:rPr>
          <w:cs/>
        </w:rPr>
        <w:t>จึงเป็นเพียงการจ้างเพื่อผลของงาน กล่าวคือ ให้มีผู้มาร้องเพลงครบเวลาตามที่ตกลง โดยไม่กำหนดว่าผู้ว่าจ้างจะต้องควบคุมผู้รับจ้างอย่างใกล้ชิด</w:t>
      </w:r>
    </w:p>
    <w:p w14:paraId="0F408D49" w14:textId="77777777" w:rsidR="00E16A72" w:rsidRDefault="00E16A72" w:rsidP="00E16A72"/>
    <w:p w14:paraId="3A78D9D9" w14:textId="77777777" w:rsidR="00E16A72" w:rsidRDefault="00E16A72" w:rsidP="00E16A72">
      <w:r>
        <w:rPr>
          <w:cs/>
        </w:rPr>
        <w:t>ดุลพินิจของศาล</w:t>
      </w:r>
    </w:p>
    <w:p w14:paraId="494A39BD" w14:textId="77777777" w:rsidR="00E16A72" w:rsidRDefault="00E16A72" w:rsidP="00E16A72">
      <w:r>
        <w:rPr>
          <w:cs/>
        </w:rPr>
        <w:t>ศาลฎีกาจึงวินิจฉัยว่า สัญญาดังกล่าวเป็น “สัญญาจ้างทำของ” ไม่ใช่ “สัญญาจ้างแรงงาน” ตามบทบัญญัติแห่งประมวลกฎหมายแพ่งและพาณิชย์ มาตรา 587</w:t>
      </w:r>
    </w:p>
    <w:p w14:paraId="3F95F4AE" w14:textId="77777777" w:rsidR="00E16A72" w:rsidRDefault="00E16A72" w:rsidP="00E16A72"/>
    <w:p w14:paraId="76D89C10" w14:textId="77777777" w:rsidR="00E16A72" w:rsidRDefault="00E16A72" w:rsidP="00E16A72">
      <w:r>
        <w:rPr>
          <w:cs/>
        </w:rPr>
        <w:t>สรุปคำพิพากษา</w:t>
      </w:r>
    </w:p>
    <w:p w14:paraId="6EE7FE62" w14:textId="77777777" w:rsidR="00E16A72" w:rsidRDefault="00E16A72" w:rsidP="00E16A72">
      <w:r>
        <w:rPr>
          <w:cs/>
        </w:rPr>
        <w:t>สัญญาระหว่างโจทก์กับจำเลยในคดีนี้เป็นสัญญาจ้างทำของ ไม่ใช่สัญญาจ้างแรงงาน เพราะไม่ได้มีลักษณะของการควบคุมการทำงานหรือการปฏิบัติตามคำสั่งอย่างต่อเนื่อง หากแต่เป็นการจ้างเพื่อให้เกิดผลของงาน คือการมีนักร้องมาร้องเพลงในช่วงเวลาที่กำหนด ไม่ว่าผู้นั้นจะเป็นโจทก์เองหรือผู้อื่น</w:t>
      </w:r>
    </w:p>
    <w:p w14:paraId="5516D715" w14:textId="77777777" w:rsidR="00E16A72" w:rsidRDefault="00E16A72" w:rsidP="00E16A72"/>
    <w:p w14:paraId="6846269B" w14:textId="77777777" w:rsidR="00E16A72" w:rsidRDefault="00E16A72" w:rsidP="00E16A72">
      <w:r>
        <w:rPr>
          <w:cs/>
        </w:rPr>
        <w:t>ท้าย</w:t>
      </w:r>
    </w:p>
    <w:p w14:paraId="6643EA50" w14:textId="77777777" w:rsidR="00E16A72" w:rsidRDefault="00E16A72" w:rsidP="00E16A72">
      <w:r>
        <w:rPr>
          <w:cs/>
        </w:rPr>
        <w:t xml:space="preserve">มีปัญหาปรึกษา ทนายภูวงษ์ 081-803-4097 หรือ ไลน์ ไอดี </w:t>
      </w:r>
      <w:r>
        <w:t>@lawyerpoovong</w:t>
      </w:r>
    </w:p>
    <w:p w14:paraId="5680EF61" w14:textId="77777777" w:rsidR="00E16A72" w:rsidRDefault="00E16A72" w:rsidP="00E16A72">
      <w:r>
        <w:rPr>
          <w:cs/>
        </w:rPr>
        <w:t>ทุกปัญหามีทางออก ค้นหาคำพิพากษาฎีกาทั้งหมดได้ที่ “ฎีกาสำคัญ“ ในเว็บไซต์</w:t>
      </w:r>
    </w:p>
    <w:p w14:paraId="3306ACF4" w14:textId="2B6C40CB" w:rsidR="004877B1" w:rsidRDefault="00E16A72" w:rsidP="00E16A72">
      <w:proofErr w:type="gramStart"/>
      <w:r>
        <w:t>www.</w:t>
      </w:r>
      <w:r>
        <w:rPr>
          <w:cs/>
        </w:rPr>
        <w:t>สู้คดี</w:t>
      </w:r>
      <w:proofErr w:type="gramEnd"/>
      <w:r>
        <w:rPr>
          <w:cs/>
        </w:rPr>
        <w:t>.</w:t>
      </w:r>
      <w:r>
        <w:t xml:space="preserve">com </w:t>
      </w:r>
      <w:r>
        <w:rPr>
          <w:cs/>
        </w:rPr>
        <w:t xml:space="preserve">และ </w:t>
      </w:r>
      <w:proofErr w:type="gramStart"/>
      <w:r>
        <w:t>www.</w:t>
      </w:r>
      <w:r>
        <w:rPr>
          <w:cs/>
        </w:rPr>
        <w:t>ทนายภูวงษ์</w:t>
      </w:r>
      <w:proofErr w:type="gramEnd"/>
      <w:r>
        <w:rPr>
          <w:cs/>
        </w:rPr>
        <w:t>.</w:t>
      </w:r>
      <w:r>
        <w:t xml:space="preserve">com </w:t>
      </w:r>
      <w:r>
        <w:rPr>
          <w:cs/>
        </w:rPr>
        <w:t xml:space="preserve">หรือลิงค์นี้ </w:t>
      </w:r>
      <w:proofErr w:type="gramStart"/>
      <w:r>
        <w:t>www.</w:t>
      </w:r>
      <w:r>
        <w:rPr>
          <w:cs/>
        </w:rPr>
        <w:t>สู้คดี</w:t>
      </w:r>
      <w:proofErr w:type="gramEnd"/>
      <w:r>
        <w:rPr>
          <w:cs/>
        </w:rPr>
        <w:t>.</w:t>
      </w:r>
      <w:r>
        <w:t>com/</w:t>
      </w:r>
      <w:r>
        <w:rPr>
          <w:cs/>
        </w:rPr>
        <w:t>ฎีกาสำคัญ</w:t>
      </w:r>
    </w:p>
    <w:sectPr w:rsidR="004877B1" w:rsidSect="00EC6C4B">
      <w:pgSz w:w="11906" w:h="16838" w:code="9"/>
      <w:pgMar w:top="1440" w:right="1800" w:bottom="1440" w:left="180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A72"/>
    <w:rsid w:val="00023843"/>
    <w:rsid w:val="000933EF"/>
    <w:rsid w:val="003800EB"/>
    <w:rsid w:val="003D281C"/>
    <w:rsid w:val="004877B1"/>
    <w:rsid w:val="00521EB5"/>
    <w:rsid w:val="005255C9"/>
    <w:rsid w:val="00547ACE"/>
    <w:rsid w:val="005D1B23"/>
    <w:rsid w:val="0073572E"/>
    <w:rsid w:val="00A22F73"/>
    <w:rsid w:val="00B67ED8"/>
    <w:rsid w:val="00CA3908"/>
    <w:rsid w:val="00D252DE"/>
    <w:rsid w:val="00D31A0E"/>
    <w:rsid w:val="00E16A72"/>
    <w:rsid w:val="00EC6C4B"/>
    <w:rsid w:val="00F56AB8"/>
    <w:rsid w:val="00F800F8"/>
    <w:rsid w:val="00FD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F05159"/>
  <w15:chartTrackingRefBased/>
  <w15:docId w15:val="{00B6D8EC-71CB-49DE-B5DF-12A205677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EastAsia" w:hAnsi="TH SarabunPSK" w:cs="TH SarabunPSK"/>
        <w:sz w:val="32"/>
        <w:szCs w:val="32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6A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6A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6A7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6A7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6A7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6A7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6A7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6A7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6A7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6A72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6A72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6A72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6A72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6A72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6A72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6A72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6A72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6A72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E16A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16A7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6A7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16A7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16A72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E16A72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E16A72"/>
    <w:pPr>
      <w:ind w:left="720"/>
      <w:contextualSpacing/>
    </w:pPr>
    <w:rPr>
      <w:rFonts w:cs="Angsana New"/>
      <w:szCs w:val="40"/>
    </w:rPr>
  </w:style>
  <w:style w:type="character" w:styleId="IntenseEmphasis">
    <w:name w:val="Intense Emphasis"/>
    <w:basedOn w:val="DefaultParagraphFont"/>
    <w:uiPriority w:val="21"/>
    <w:qFormat/>
    <w:rsid w:val="00E16A7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6A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2F5496" w:themeColor="accent1" w:themeShade="BF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6A72"/>
    <w:rPr>
      <w:rFonts w:cs="Angsana New"/>
      <w:i/>
      <w:iCs/>
      <w:color w:val="2F5496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E16A7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1565</Characters>
  <Application>Microsoft Office Word</Application>
  <DocSecurity>0</DocSecurity>
  <Lines>13</Lines>
  <Paragraphs>3</Paragraphs>
  <ScaleCrop>false</ScaleCrop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2025-07-30T12:36:00Z</dcterms:created>
  <dcterms:modified xsi:type="dcterms:W3CDTF">2025-07-30T12:36:00Z</dcterms:modified>
</cp:coreProperties>
</file>