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CAD25B" w14:textId="77777777" w:rsidR="00A03237" w:rsidRDefault="00A03237" w:rsidP="00A03237">
      <w:r>
        <w:rPr>
          <w:cs/>
        </w:rPr>
        <w:t>ลำดับที่ 000646</w:t>
      </w:r>
    </w:p>
    <w:p w14:paraId="32F4DD01" w14:textId="77777777" w:rsidR="00A03237" w:rsidRDefault="00A03237" w:rsidP="00A03237">
      <w:r>
        <w:rPr>
          <w:cs/>
        </w:rPr>
        <w:t>หัวข้อเรื่อง การถอนผู้จัดการมรดกและการตั้งผู้จัดการมรดกร่วม</w:t>
      </w:r>
    </w:p>
    <w:p w14:paraId="76CF3113" w14:textId="77777777" w:rsidR="00A03237" w:rsidRDefault="00A03237" w:rsidP="00A03237">
      <w:r>
        <w:rPr>
          <w:cs/>
        </w:rPr>
        <w:t>วิเคราะห์ฎีกาที่ 4703/2552</w:t>
      </w:r>
    </w:p>
    <w:p w14:paraId="059A8B36" w14:textId="77777777" w:rsidR="00A03237" w:rsidRDefault="00A03237" w:rsidP="00A03237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14DB39E9" w14:textId="77777777" w:rsidR="00A03237" w:rsidRDefault="00A03237" w:rsidP="00A03237"/>
    <w:p w14:paraId="39496853" w14:textId="77777777" w:rsidR="00A03237" w:rsidRDefault="00A03237" w:rsidP="00A03237">
      <w:r>
        <w:rPr>
          <w:cs/>
        </w:rPr>
        <w:t>กฎหมายเกี่ยวกับอะไร</w:t>
      </w:r>
    </w:p>
    <w:p w14:paraId="50341955" w14:textId="77777777" w:rsidR="00A03237" w:rsidRDefault="00A03237" w:rsidP="00A03237">
      <w:r>
        <w:rPr>
          <w:cs/>
        </w:rPr>
        <w:t>กฎหมายครอบครัวและมรดก ตามประมวลกฎหมายแพ่งและพาณิชย์ มาตรา 1713</w:t>
      </w:r>
      <w:r>
        <w:t xml:space="preserve">, </w:t>
      </w:r>
      <w:r>
        <w:rPr>
          <w:cs/>
        </w:rPr>
        <w:t>1719 และ 1727</w:t>
      </w:r>
    </w:p>
    <w:p w14:paraId="79BCC245" w14:textId="77777777" w:rsidR="00A03237" w:rsidRDefault="00A03237" w:rsidP="00A03237"/>
    <w:p w14:paraId="5975BC96" w14:textId="77777777" w:rsidR="00A03237" w:rsidRDefault="00A03237" w:rsidP="00A03237">
      <w:r>
        <w:rPr>
          <w:cs/>
        </w:rPr>
        <w:t>วิเคราะห์คำพิพากษาฎีกาเลขที่ 4703/2552</w:t>
      </w:r>
    </w:p>
    <w:p w14:paraId="14D0B983" w14:textId="77777777" w:rsidR="00A03237" w:rsidRDefault="00A03237" w:rsidP="00A03237">
      <w:r>
        <w:rPr>
          <w:cs/>
        </w:rPr>
        <w:t>ข้อเท็จจริง</w:t>
      </w:r>
    </w:p>
    <w:p w14:paraId="26698319" w14:textId="77777777" w:rsidR="00A03237" w:rsidRDefault="00A03237" w:rsidP="00A03237">
      <w:r>
        <w:rPr>
          <w:cs/>
        </w:rPr>
        <w:t>ผู้ร้องยื่นคำร้องขอตั้งตนเป็นผู้จัดการมรดก โดยไม่แสดงบัญชีเครือญาติที่แท้จริง และภายหลังจากศาลมีคำสั่งตั้งเป็นผู้จัดการมรดกแล้ว ผู้ร้องมิได้แบ่งทรัพย์มรดกให้แก่ผู้คัดค้านที่ 1 และที่ 2 รวมทั้งทายาทอื่นเลย เป็นระยะเวลายาวนานกว่า 2 ปี ผู้คัดค้านจึงยื่นคำร้องขอให้ศาลถอนผู้ร้องจากการเป็นผู้จัดการมรดกและขอให้ตั้งผู้คัดค้านที่ 1 เป็นผู้จัดการมรดกแทน</w:t>
      </w:r>
    </w:p>
    <w:p w14:paraId="38D72BE0" w14:textId="77777777" w:rsidR="00A03237" w:rsidRDefault="00A03237" w:rsidP="00A03237"/>
    <w:p w14:paraId="31BB0964" w14:textId="77777777" w:rsidR="00A03237" w:rsidRDefault="00A03237" w:rsidP="00A03237">
      <w:r>
        <w:rPr>
          <w:cs/>
        </w:rPr>
        <w:t>ข้อกฎหมายและดุลพินิจของศาล</w:t>
      </w:r>
    </w:p>
    <w:p w14:paraId="6F641313" w14:textId="77777777" w:rsidR="00A03237" w:rsidRDefault="00A03237" w:rsidP="00A03237">
      <w:r>
        <w:rPr>
          <w:cs/>
        </w:rPr>
        <w:t>ศาลพิเคราะห์ตามมาตรา 1713 และ 1719 ว่า การตั้งผู้จัดการมรดกต้องคำนึงถึงประโยชน์ของกองมรดก และควรเป็นบุคคลที่ได้รับความไว้วางใจจากเจ้ามรดก หรือบุคคลที่ศาลเห็นว่าจะบริหารจัดการได้ดีที่สุดเพื่อประโยชน์ของทุกฝ่าย</w:t>
      </w:r>
    </w:p>
    <w:p w14:paraId="6D3CA042" w14:textId="77777777" w:rsidR="00A03237" w:rsidRDefault="00A03237" w:rsidP="00A03237"/>
    <w:p w14:paraId="49DCF498" w14:textId="77777777" w:rsidR="00A03237" w:rsidRDefault="00A03237" w:rsidP="00A03237">
      <w:r>
        <w:rPr>
          <w:cs/>
        </w:rPr>
        <w:t>ในกรณีนี้ ผู้ร้องมีพฤติการณ์ไม่สุจริต โดยปิดบังจำนวนทายาท และละเลยหน้าที่ในการแบ่งปันทรัพย์มรดก ศาลเห็นว่าเป็นเหตุอย่างอื่นที่ผู้มีส่วนได้เสียจะขอถอนผู้จัดการมรดกได้ตามมาตรา 1727</w:t>
      </w:r>
    </w:p>
    <w:p w14:paraId="3CA0455C" w14:textId="77777777" w:rsidR="00A03237" w:rsidRDefault="00A03237" w:rsidP="00A03237"/>
    <w:p w14:paraId="6B91A19A" w14:textId="77777777" w:rsidR="00A03237" w:rsidRDefault="00A03237" w:rsidP="00A03237">
      <w:r>
        <w:rPr>
          <w:cs/>
        </w:rPr>
        <w:lastRenderedPageBreak/>
        <w:t>อย่างไรก็ตาม ศาลยังได้พิจารณาถึงพฤติการณ์ของผู้คัดค้านที่ 1 ซึ่งไม่เคยไปเยี่ยมผู้ตายหรือมีส่วนช่วยเหลือในขณะเจ็บป่วยหรือการจัดงานศพเลย แสดงถึงความไม่ผูกพันกับเจ้ามรดก จึงไม่สมควรได้รับการแต่งตั้งเป็นผู้จัดการมรดกเพียงลำพัง</w:t>
      </w:r>
    </w:p>
    <w:p w14:paraId="4CF18037" w14:textId="77777777" w:rsidR="00A03237" w:rsidRDefault="00A03237" w:rsidP="00A03237"/>
    <w:p w14:paraId="67D08DC7" w14:textId="77777777" w:rsidR="00A03237" w:rsidRDefault="00A03237" w:rsidP="00A03237">
      <w:r>
        <w:rPr>
          <w:cs/>
        </w:rPr>
        <w:t>เพื่อความเป็นธรรมและให้การจัดการมรดกดำเนินไปโดยถูกต้อง ศาลจึงมีคำสั่งให้ผู้ร้องและผู้คัดค้านที่ 1 ร่วมกันเป็นผู้จัดการมรดก</w:t>
      </w:r>
    </w:p>
    <w:p w14:paraId="46DBF64A" w14:textId="77777777" w:rsidR="00A03237" w:rsidRDefault="00A03237" w:rsidP="00A03237"/>
    <w:p w14:paraId="7F845D67" w14:textId="77777777" w:rsidR="00A03237" w:rsidRDefault="00A03237" w:rsidP="00A03237">
      <w:r>
        <w:rPr>
          <w:cs/>
        </w:rPr>
        <w:t>สรุปคำพิพากษา</w:t>
      </w:r>
    </w:p>
    <w:p w14:paraId="14004789" w14:textId="77777777" w:rsidR="00A03237" w:rsidRDefault="00A03237" w:rsidP="00A03237">
      <w:r>
        <w:rPr>
          <w:cs/>
        </w:rPr>
        <w:t>แม้ผู้ร้องมีพฤติการณ์ที่อาจถูกถอนจากตำแหน่งผู้จัดการมรดกได้ แต่ศาลพิจารณารวมกับพฤติการณ์ของผู้คัดค้านที่ 1 แล้วเห็นว่าเพื่อประโยชน์ของกองมรดกและความเป็นธรรมต่อทุกฝ่าย จึงให้ผู้ร้องและผู้คัดค้านที่ 1 เป็นผู้จัดการมรดกร่วมกัน</w:t>
      </w:r>
    </w:p>
    <w:p w14:paraId="69C503D8" w14:textId="77777777" w:rsidR="00A03237" w:rsidRDefault="00A03237" w:rsidP="00A03237"/>
    <w:p w14:paraId="463174B2" w14:textId="77777777" w:rsidR="00A03237" w:rsidRDefault="00A03237" w:rsidP="00A03237">
      <w:r>
        <w:rPr>
          <w:cs/>
        </w:rPr>
        <w:t xml:space="preserve">มีปัญหาปรึกษา ทนายภูวงษ์ 081-803-4097 หรือ ไลน์ ไอดี </w:t>
      </w:r>
      <w:r>
        <w:t xml:space="preserve">@lawyerpoovong </w:t>
      </w:r>
      <w:r>
        <w:rPr>
          <w:cs/>
        </w:rPr>
        <w:t>ทุกปัญหามีทางออก</w:t>
      </w:r>
    </w:p>
    <w:p w14:paraId="7256BAD6" w14:textId="77777777" w:rsidR="00A03237" w:rsidRDefault="00A03237" w:rsidP="00A03237">
      <w:r>
        <w:rPr>
          <w:cs/>
        </w:rPr>
        <w:t xml:space="preserve">ค้นหาคำพิพากษาฎีกาทั้งหมดได้ที่ “ฎีกาสำคัญ“ ในเว็บไซต์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p w14:paraId="17312D82" w14:textId="044A8C59" w:rsidR="004877B1" w:rsidRDefault="00A03237" w:rsidP="00A03237">
      <w:r>
        <w:rPr>
          <w:cs/>
        </w:rPr>
        <w:t xml:space="preserve">หรือลิงค์นี้ </w:t>
      </w:r>
      <w:r>
        <w:t>www.</w:t>
      </w:r>
      <w:r>
        <w:rPr>
          <w:cs/>
        </w:rPr>
        <w:t>สู้คดี.</w:t>
      </w:r>
      <w:r>
        <w:t>com/</w:t>
      </w:r>
      <w:r>
        <w:rPr>
          <w:cs/>
        </w:rPr>
        <w:t>ฎีกาสำคัญ</w:t>
      </w:r>
    </w:p>
    <w:sectPr w:rsidR="004877B1" w:rsidSect="00EC6C4B">
      <w:pgSz w:w="11906" w:h="16838" w:code="9"/>
      <w:pgMar w:top="1440" w:right="1800" w:bottom="1440" w:left="180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3237"/>
    <w:rsid w:val="00023843"/>
    <w:rsid w:val="00056673"/>
    <w:rsid w:val="000933EF"/>
    <w:rsid w:val="003800EB"/>
    <w:rsid w:val="003D281C"/>
    <w:rsid w:val="004877B1"/>
    <w:rsid w:val="00521EB5"/>
    <w:rsid w:val="005255C9"/>
    <w:rsid w:val="00547ACE"/>
    <w:rsid w:val="005D1B23"/>
    <w:rsid w:val="0073572E"/>
    <w:rsid w:val="00A03237"/>
    <w:rsid w:val="00A22F73"/>
    <w:rsid w:val="00B67ED8"/>
    <w:rsid w:val="00D252DE"/>
    <w:rsid w:val="00D31A0E"/>
    <w:rsid w:val="00EC6C4B"/>
    <w:rsid w:val="00F56AB8"/>
    <w:rsid w:val="00F800F8"/>
    <w:rsid w:val="00FD2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7BD9A3"/>
  <w15:chartTrackingRefBased/>
  <w15:docId w15:val="{C19FCE8F-6F97-4849-8185-6D711FFD1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EastAsia" w:hAnsi="TH SarabunPSK" w:cs="TH SarabunPSK"/>
        <w:sz w:val="32"/>
        <w:szCs w:val="32"/>
        <w:lang w:val="en-US" w:eastAsia="ja-JP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032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032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0323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0323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0323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0323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0323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03237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03237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3237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03237"/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03237"/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03237"/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03237"/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03237"/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03237"/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03237"/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03237"/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paragraph" w:styleId="Title">
    <w:name w:val="Title"/>
    <w:basedOn w:val="Normal"/>
    <w:next w:val="Normal"/>
    <w:link w:val="TitleChar"/>
    <w:uiPriority w:val="10"/>
    <w:qFormat/>
    <w:rsid w:val="00A032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A03237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A03237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A0323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A03237"/>
    <w:pPr>
      <w:spacing w:before="160"/>
      <w:jc w:val="center"/>
    </w:pPr>
    <w:rPr>
      <w:rFonts w:cs="Angsana New"/>
      <w:i/>
      <w:iCs/>
      <w:color w:val="404040" w:themeColor="text1" w:themeTint="BF"/>
      <w:szCs w:val="40"/>
    </w:rPr>
  </w:style>
  <w:style w:type="character" w:customStyle="1" w:styleId="QuoteChar">
    <w:name w:val="Quote Char"/>
    <w:basedOn w:val="DefaultParagraphFont"/>
    <w:link w:val="Quote"/>
    <w:uiPriority w:val="29"/>
    <w:rsid w:val="00A03237"/>
    <w:rPr>
      <w:rFonts w:cs="Angsana New"/>
      <w:i/>
      <w:iCs/>
      <w:color w:val="404040" w:themeColor="text1" w:themeTint="BF"/>
      <w:szCs w:val="40"/>
    </w:rPr>
  </w:style>
  <w:style w:type="paragraph" w:styleId="ListParagraph">
    <w:name w:val="List Paragraph"/>
    <w:basedOn w:val="Normal"/>
    <w:uiPriority w:val="34"/>
    <w:qFormat/>
    <w:rsid w:val="00A03237"/>
    <w:pPr>
      <w:ind w:left="720"/>
      <w:contextualSpacing/>
    </w:pPr>
    <w:rPr>
      <w:rFonts w:cs="Angsana New"/>
      <w:szCs w:val="40"/>
    </w:rPr>
  </w:style>
  <w:style w:type="character" w:styleId="IntenseEmphasis">
    <w:name w:val="Intense Emphasis"/>
    <w:basedOn w:val="DefaultParagraphFont"/>
    <w:uiPriority w:val="21"/>
    <w:qFormat/>
    <w:rsid w:val="00A0323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0323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2F5496" w:themeColor="accent1" w:themeShade="BF"/>
      <w:szCs w:val="4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03237"/>
    <w:rPr>
      <w:rFonts w:cs="Angsana New"/>
      <w:i/>
      <w:iCs/>
      <w:color w:val="2F5496" w:themeColor="accent1" w:themeShade="BF"/>
      <w:szCs w:val="40"/>
    </w:rPr>
  </w:style>
  <w:style w:type="character" w:styleId="IntenseReference">
    <w:name w:val="Intense Reference"/>
    <w:basedOn w:val="DefaultParagraphFont"/>
    <w:uiPriority w:val="32"/>
    <w:qFormat/>
    <w:rsid w:val="00A0323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283</Words>
  <Characters>1618</Characters>
  <Application>Microsoft Office Word</Application>
  <DocSecurity>0</DocSecurity>
  <Lines>13</Lines>
  <Paragraphs>3</Paragraphs>
  <ScaleCrop>false</ScaleCrop>
  <Company/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Poovong Posai</dc:creator>
  <cp:keywords/>
  <dc:description/>
  <cp:lastModifiedBy>Poovong Posai</cp:lastModifiedBy>
  <cp:revision>1</cp:revision>
  <dcterms:created xsi:type="dcterms:W3CDTF">2025-07-30T12:32:00Z</dcterms:created>
  <dcterms:modified xsi:type="dcterms:W3CDTF">2025-07-30T12:33:00Z</dcterms:modified>
</cp:coreProperties>
</file>