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C7155" w14:textId="77777777" w:rsidR="00511287" w:rsidRPr="00511287" w:rsidRDefault="00511287" w:rsidP="00511287">
      <w:r w:rsidRPr="00511287">
        <w:rPr>
          <w:cs/>
        </w:rPr>
        <w:t xml:space="preserve">ลำดับที่ </w:t>
      </w:r>
      <w:r w:rsidRPr="00511287">
        <w:t>000673</w:t>
      </w:r>
      <w:r w:rsidRPr="00511287">
        <w:br/>
      </w:r>
      <w:r w:rsidRPr="00511287">
        <w:rPr>
          <w:cs/>
        </w:rPr>
        <w:t>หัวข้อเรื่อง: เครื่องหมายการค้าคล้ายกัน – การสับสนในแหล่งกำเนิดสินค้า</w:t>
      </w:r>
    </w:p>
    <w:p w14:paraId="0EC494BC" w14:textId="77777777" w:rsidR="00511287" w:rsidRPr="00511287" w:rsidRDefault="00511287" w:rsidP="00511287">
      <w:r w:rsidRPr="00511287">
        <w:rPr>
          <w:cs/>
        </w:rPr>
        <w:t xml:space="preserve">วิเคราะห์ฎีกาที่ </w:t>
      </w:r>
      <w:r w:rsidRPr="00511287">
        <w:t>7158/2555</w:t>
      </w:r>
      <w:r w:rsidRPr="00511287">
        <w:br/>
      </w:r>
      <w:r w:rsidRPr="0051128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11287">
        <w:t>0818034097</w:t>
      </w:r>
    </w:p>
    <w:p w14:paraId="268AB562" w14:textId="77777777" w:rsidR="00511287" w:rsidRPr="00511287" w:rsidRDefault="00511287" w:rsidP="00511287">
      <w:r w:rsidRPr="00511287">
        <w:rPr>
          <w:cs/>
        </w:rPr>
        <w:t>กฎหมายเกี่ยวกับอะไร</w:t>
      </w:r>
      <w:r w:rsidRPr="00511287">
        <w:br/>
      </w:r>
      <w:r w:rsidRPr="00511287">
        <w:rPr>
          <w:cs/>
        </w:rPr>
        <w:t xml:space="preserve">พระราชบัญญัติเครื่องหมายการค้า พ.ศ. </w:t>
      </w:r>
      <w:r w:rsidRPr="00511287">
        <w:t xml:space="preserve">2534 </w:t>
      </w:r>
      <w:r w:rsidRPr="00511287">
        <w:rPr>
          <w:cs/>
        </w:rPr>
        <w:t xml:space="preserve">มาตรา </w:t>
      </w:r>
      <w:r w:rsidRPr="00511287">
        <w:t>8, 13, 27</w:t>
      </w:r>
    </w:p>
    <w:p w14:paraId="325D3636" w14:textId="77777777" w:rsidR="00511287" w:rsidRPr="00511287" w:rsidRDefault="00511287" w:rsidP="00511287">
      <w:r w:rsidRPr="00511287">
        <w:rPr>
          <w:cs/>
        </w:rPr>
        <w:t xml:space="preserve">วิเคราะห์คำพิพากษาฎีกาที่ </w:t>
      </w:r>
      <w:r w:rsidRPr="00511287">
        <w:t>7158/2555</w:t>
      </w:r>
    </w:p>
    <w:p w14:paraId="3CF585A4" w14:textId="77777777" w:rsidR="00511287" w:rsidRPr="00511287" w:rsidRDefault="00511287" w:rsidP="00511287">
      <w:r w:rsidRPr="00511287">
        <w:rPr>
          <w:b/>
          <w:bCs/>
          <w:cs/>
        </w:rPr>
        <w:t>ข้อเท็จจริง</w:t>
      </w:r>
      <w:r w:rsidRPr="00511287">
        <w:br/>
      </w:r>
      <w:r w:rsidRPr="00511287">
        <w:rPr>
          <w:cs/>
        </w:rPr>
        <w:t>โจทก์ยื่นคำขอจดทะเบียนเครื่องหมายการค้า “</w:t>
      </w:r>
      <w:r w:rsidRPr="00511287">
        <w:t xml:space="preserve">V VALENTINO RUDY” </w:t>
      </w:r>
      <w:r w:rsidRPr="00511287">
        <w:rPr>
          <w:cs/>
        </w:rPr>
        <w:t xml:space="preserve">ในสินค้าจำพวก </w:t>
      </w:r>
      <w:r w:rsidRPr="00511287">
        <w:t xml:space="preserve">21 </w:t>
      </w:r>
      <w:r w:rsidRPr="00511287">
        <w:rPr>
          <w:cs/>
        </w:rPr>
        <w:t>ซึ่งเป็นอุปกรณ์เครื่องครัว ในขณะที่จำเลยร่วมมีเครื่องหมายการค้า “</w:t>
      </w:r>
      <w:r w:rsidRPr="00511287">
        <w:t xml:space="preserve">V VALENTINO” </w:t>
      </w:r>
      <w:r w:rsidRPr="00511287">
        <w:rPr>
          <w:cs/>
        </w:rPr>
        <w:t xml:space="preserve">ใช้กับเครื่องสุขภัณฑ์ในจำพวกสินค้าเดียวกันคือจำพวก </w:t>
      </w:r>
      <w:r w:rsidRPr="00511287">
        <w:t xml:space="preserve">21 </w:t>
      </w:r>
      <w:r w:rsidRPr="00511287">
        <w:rPr>
          <w:cs/>
        </w:rPr>
        <w:t>แต่เป็นคนละชนิดของสินค้า ทั้งสองเครื่องหมายใช้ตัวอักษร “</w:t>
      </w:r>
      <w:r w:rsidRPr="00511287">
        <w:t xml:space="preserve">V” </w:t>
      </w:r>
      <w:r w:rsidRPr="00511287">
        <w:rPr>
          <w:cs/>
        </w:rPr>
        <w:t>และคำว่า “</w:t>
      </w:r>
      <w:r w:rsidRPr="00511287">
        <w:t xml:space="preserve">Valentino” </w:t>
      </w:r>
      <w:r w:rsidRPr="00511287">
        <w:rPr>
          <w:cs/>
        </w:rPr>
        <w:t>คล้ายกันมาก การเรียกขานก็ใกล้เคียงกัน จนอาจทำให้ผู้บริโภคสับสนหรือหลงผิดในแหล่งกำเนิดสินค้าได้</w:t>
      </w:r>
    </w:p>
    <w:p w14:paraId="3214BE1E" w14:textId="77777777" w:rsidR="00511287" w:rsidRPr="00511287" w:rsidRDefault="00511287" w:rsidP="00511287">
      <w:r w:rsidRPr="00511287">
        <w:rPr>
          <w:b/>
          <w:bCs/>
          <w:cs/>
        </w:rPr>
        <w:t>ข้อกฎหมาย</w:t>
      </w:r>
    </w:p>
    <w:p w14:paraId="60CE610F" w14:textId="77777777" w:rsidR="00511287" w:rsidRPr="00511287" w:rsidRDefault="00511287" w:rsidP="00511287">
      <w:pPr>
        <w:numPr>
          <w:ilvl w:val="0"/>
          <w:numId w:val="1"/>
        </w:numPr>
      </w:pPr>
      <w:r w:rsidRPr="00511287">
        <w:rPr>
          <w:cs/>
        </w:rPr>
        <w:t xml:space="preserve">มาตรา </w:t>
      </w:r>
      <w:r w:rsidRPr="00511287">
        <w:t xml:space="preserve">13 </w:t>
      </w:r>
      <w:r w:rsidRPr="00511287">
        <w:rPr>
          <w:cs/>
        </w:rPr>
        <w:t>ห้ามรับจดทะเบียนเครื่องหมายการค้าที่คล้ายกับเครื่องหมายที่ผู้อื่นได้จดทะเบียนไว้แล้ว หากอาจทำให้สาธารณชนหลงผิดหรือสับสน</w:t>
      </w:r>
    </w:p>
    <w:p w14:paraId="686E6652" w14:textId="77777777" w:rsidR="00511287" w:rsidRPr="00511287" w:rsidRDefault="00511287" w:rsidP="00511287">
      <w:pPr>
        <w:numPr>
          <w:ilvl w:val="0"/>
          <w:numId w:val="1"/>
        </w:numPr>
      </w:pPr>
      <w:r w:rsidRPr="00511287">
        <w:rPr>
          <w:cs/>
        </w:rPr>
        <w:t xml:space="preserve">มาตรา </w:t>
      </w:r>
      <w:r w:rsidRPr="00511287">
        <w:t xml:space="preserve">27 </w:t>
      </w:r>
      <w:r w:rsidRPr="00511287">
        <w:rPr>
          <w:cs/>
        </w:rPr>
        <w:t>ให้อำนาจนายทะเบียนพิจารณาจดทะเบียนเครื่องหมายที่คล้ายกันได้ หากเห็นว่าใช้มาด้วยความสุจริต หรือมีพฤติการณ์พิเศษ</w:t>
      </w:r>
    </w:p>
    <w:p w14:paraId="6E584AE0" w14:textId="77777777" w:rsidR="00511287" w:rsidRPr="00511287" w:rsidRDefault="00511287" w:rsidP="00511287">
      <w:pPr>
        <w:numPr>
          <w:ilvl w:val="0"/>
          <w:numId w:val="1"/>
        </w:numPr>
      </w:pPr>
      <w:r w:rsidRPr="00511287">
        <w:rPr>
          <w:cs/>
        </w:rPr>
        <w:t xml:space="preserve">มาตรา </w:t>
      </w:r>
      <w:r w:rsidRPr="00511287">
        <w:t xml:space="preserve">8 (10) </w:t>
      </w:r>
      <w:r w:rsidRPr="00511287">
        <w:rPr>
          <w:cs/>
        </w:rPr>
        <w:t>ใช้ในกรณีที่เป็นเครื่องหมายที่มีชื่อเสียงแพร่หลาย ซึ่งเป็นอีกเงื่อนไขหนึ่งที่ไม่เกี่ยวกับกรณีนี้</w:t>
      </w:r>
    </w:p>
    <w:p w14:paraId="4C3D7394" w14:textId="77777777" w:rsidR="00511287" w:rsidRPr="00511287" w:rsidRDefault="00511287" w:rsidP="00511287">
      <w:r w:rsidRPr="00511287">
        <w:rPr>
          <w:b/>
          <w:bCs/>
          <w:cs/>
        </w:rPr>
        <w:t>ดุลพินิจของศาล</w:t>
      </w:r>
      <w:r w:rsidRPr="00511287">
        <w:br/>
      </w:r>
      <w:r w:rsidRPr="00511287">
        <w:rPr>
          <w:cs/>
        </w:rPr>
        <w:t>ศาลวินิจฉัยว่า การพิจารณาความคล้ายของเครื่องหมายการค้าต้องพิจารณา "ภาพรวม" ของลักษณะเครื่องหมายทั้งสอง ไม่ใช่แยกส่วนดูเฉพาะบางองค์ประกอบ โดยคำว่า “</w:t>
      </w:r>
      <w:r w:rsidRPr="00511287">
        <w:t xml:space="preserve">VALENTINO” </w:t>
      </w:r>
      <w:r w:rsidRPr="00511287">
        <w:rPr>
          <w:cs/>
        </w:rPr>
        <w:t>แม้จำเลยร่วมจะไม่ได้อ้างสิทธิเฉพาะในคำนั้น แต่ก็ยังเป็นองค์ประกอบสำคัญของเครื่องหมาย</w:t>
      </w:r>
      <w:r w:rsidRPr="00511287">
        <w:br/>
      </w:r>
      <w:r w:rsidRPr="00511287">
        <w:rPr>
          <w:cs/>
        </w:rPr>
        <w:lastRenderedPageBreak/>
        <w:t>เมื่อเครื่องหมายทั้งสองมีตัวอักษรและเสียงเรียกขานคล้ายกัน และใช้กับสินค้าที่อยู่ในจำพวกเดียวกัน (คืออุปกรณ์ที่ใช้ในครัวเรือน) แม้จะต่างชนิดกันก็ตาม จึงอาจก่อให้เกิดความสับสนแก่สาธารณชน</w:t>
      </w:r>
      <w:r w:rsidRPr="00511287">
        <w:br/>
      </w:r>
      <w:r w:rsidRPr="00511287">
        <w:rPr>
          <w:cs/>
        </w:rPr>
        <w:t xml:space="preserve">การที่คณะกรรมการเครื่องหมายการค้าเห็นว่าเครื่องหมายของโจทก์คล้ายกับของจำเลยร่วมแล้ว หากจะพิจารณารับจดทะเบียนต่อ ต้องอยู่ภายใต้กรอบมาตรา </w:t>
      </w:r>
      <w:r w:rsidRPr="00511287">
        <w:t xml:space="preserve">27 </w:t>
      </w:r>
      <w:r w:rsidRPr="00511287">
        <w:rPr>
          <w:cs/>
        </w:rPr>
        <w:t xml:space="preserve">เท่านั้น โดยดูว่าผู้ขอได้ใช้เครื่องหมายนั้นมาโดยสุจริต หรือมีพฤติการณ์พิเศษหรือไม่ ไม่ใช่ใช้เกณฑ์การพิจารณาตามมาตรา </w:t>
      </w:r>
      <w:r w:rsidRPr="00511287">
        <w:t>8(10)</w:t>
      </w:r>
    </w:p>
    <w:p w14:paraId="6C87C683" w14:textId="77777777" w:rsidR="00511287" w:rsidRPr="00511287" w:rsidRDefault="00511287" w:rsidP="00511287">
      <w:r w:rsidRPr="00511287">
        <w:rPr>
          <w:cs/>
        </w:rPr>
        <w:t>สรุปคำพิพากษา</w:t>
      </w:r>
      <w:r w:rsidRPr="00511287">
        <w:br/>
      </w:r>
      <w:r w:rsidRPr="00511287">
        <w:rPr>
          <w:cs/>
        </w:rPr>
        <w:t>เครื่องหมายการค้าของโจทก์ “</w:t>
      </w:r>
      <w:r w:rsidRPr="00511287">
        <w:t xml:space="preserve">V VALENTINO RUDY” </w:t>
      </w:r>
      <w:r w:rsidRPr="00511287">
        <w:rPr>
          <w:cs/>
        </w:rPr>
        <w:t>และของจำเลยร่วม “</w:t>
      </w:r>
      <w:r w:rsidRPr="00511287">
        <w:t xml:space="preserve">V VALENTINO” </w:t>
      </w:r>
      <w:r w:rsidRPr="00511287">
        <w:rPr>
          <w:cs/>
        </w:rPr>
        <w:t xml:space="preserve">ถือว่ามีความคล้ายกันทั้งด้านภาพ ตัวอักษร และเสียงเรียกขาน และอยู่ในกลุ่มสินค้าประเภทเดียวกัน จนอาจก่อให้เกิดความสับสนแก่ประชาชนในแหล่งกำเนิดของสินค้า จึงอยู่ในบังคับของมาตรา </w:t>
      </w:r>
      <w:r w:rsidRPr="00511287">
        <w:t xml:space="preserve">13 </w:t>
      </w:r>
      <w:r w:rsidRPr="00511287">
        <w:rPr>
          <w:cs/>
        </w:rPr>
        <w:t xml:space="preserve">และต้องพิจารณาภายใต้เงื่อนไขของมาตรา </w:t>
      </w:r>
      <w:r w:rsidRPr="00511287">
        <w:t xml:space="preserve">27 </w:t>
      </w:r>
      <w:r w:rsidRPr="00511287">
        <w:rPr>
          <w:cs/>
        </w:rPr>
        <w:t>ในการจดทะเบียน หากไม่มีหลักฐานแสดงการใช้โดยสุจริตหรือพฤติการณ์พิเศษ ศาลจึงวินิจฉัยให้ยึดถือความเห็นของคณะกรรมการเครื่องหมายการค้าว่าเครื่องหมายของโจทก์คล้ายกับของจำเลยร่วม</w:t>
      </w:r>
    </w:p>
    <w:p w14:paraId="2FD76FF3" w14:textId="77777777" w:rsidR="00511287" w:rsidRPr="00511287" w:rsidRDefault="00511287" w:rsidP="00511287">
      <w:r w:rsidRPr="00511287">
        <w:pict w14:anchorId="61991CA3">
          <v:rect id="_x0000_i1031" style="width:0;height:1.5pt" o:hralign="center" o:hrstd="t" o:hr="t" fillcolor="#a0a0a0" stroked="f"/>
        </w:pict>
      </w:r>
    </w:p>
    <w:p w14:paraId="7CF446B6" w14:textId="5CDA719B" w:rsidR="002B6232" w:rsidRDefault="00511287">
      <w:r w:rsidRPr="00511287">
        <w:rPr>
          <w:cs/>
        </w:rPr>
        <w:t xml:space="preserve">มีปัญหาปรึกษา ทนายภูวงษ์ </w:t>
      </w:r>
      <w:r w:rsidRPr="00511287">
        <w:t xml:space="preserve">081-803-4097 </w:t>
      </w:r>
      <w:r w:rsidRPr="00511287">
        <w:rPr>
          <w:cs/>
        </w:rPr>
        <w:t xml:space="preserve">หรือ ไลน์ ไอดี </w:t>
      </w:r>
      <w:r w:rsidRPr="00511287">
        <w:t>@lawyerpoovong</w:t>
      </w:r>
      <w:r w:rsidRPr="00511287">
        <w:br/>
      </w:r>
      <w:r w:rsidRPr="00511287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511287">
        <w:rPr>
          <w:cs/>
        </w:rPr>
        <w:t>ค้นหาคำพิพากษาฎีกาทั้งหมดได้ที่ “ฎีกาสำคัญ“</w:t>
      </w:r>
      <w:r w:rsidRPr="00511287">
        <w:br/>
      </w:r>
      <w:r w:rsidRPr="00511287">
        <w:rPr>
          <w:cs/>
        </w:rPr>
        <w:t>ในเว็บไซต์</w:t>
      </w:r>
      <w:r w:rsidRPr="00511287">
        <w:t xml:space="preserve"> </w:t>
      </w:r>
      <w:hyperlink r:id="rId5" w:history="1">
        <w:r w:rsidRPr="00511287">
          <w:rPr>
            <w:rStyle w:val="Hyperlink"/>
          </w:rPr>
          <w:t>www.</w:t>
        </w:r>
        <w:r w:rsidRPr="00511287">
          <w:rPr>
            <w:rStyle w:val="Hyperlink"/>
            <w:cs/>
          </w:rPr>
          <w:t>สู้คดี.</w:t>
        </w:r>
        <w:r w:rsidRPr="00511287">
          <w:rPr>
            <w:rStyle w:val="Hyperlink"/>
          </w:rPr>
          <w:t>com</w:t>
        </w:r>
      </w:hyperlink>
      <w:r w:rsidRPr="00511287">
        <w:t xml:space="preserve"> </w:t>
      </w:r>
      <w:r w:rsidRPr="00511287">
        <w:rPr>
          <w:cs/>
        </w:rPr>
        <w:t>และ</w:t>
      </w:r>
      <w:r w:rsidRPr="00511287">
        <w:t xml:space="preserve"> </w:t>
      </w:r>
      <w:hyperlink r:id="rId6" w:history="1">
        <w:r w:rsidRPr="00511287">
          <w:rPr>
            <w:rStyle w:val="Hyperlink"/>
          </w:rPr>
          <w:t>www.</w:t>
        </w:r>
        <w:r w:rsidRPr="00511287">
          <w:rPr>
            <w:rStyle w:val="Hyperlink"/>
            <w:cs/>
          </w:rPr>
          <w:t>ทนายภูวงษ์.</w:t>
        </w:r>
        <w:r w:rsidRPr="00511287">
          <w:rPr>
            <w:rStyle w:val="Hyperlink"/>
          </w:rPr>
          <w:t>com</w:t>
        </w:r>
      </w:hyperlink>
      <w:r w:rsidRPr="00511287">
        <w:br/>
      </w:r>
      <w:r w:rsidRPr="00511287">
        <w:rPr>
          <w:cs/>
        </w:rPr>
        <w:t>หรือลิงค์นี้</w:t>
      </w:r>
      <w:r w:rsidRPr="00511287">
        <w:t xml:space="preserve"> </w:t>
      </w:r>
      <w:hyperlink r:id="rId7" w:history="1">
        <w:r w:rsidRPr="00511287">
          <w:rPr>
            <w:rStyle w:val="Hyperlink"/>
          </w:rPr>
          <w:t>www.</w:t>
        </w:r>
        <w:r w:rsidRPr="00511287">
          <w:rPr>
            <w:rStyle w:val="Hyperlink"/>
            <w:cs/>
          </w:rPr>
          <w:t>สู้คดี.</w:t>
        </w:r>
        <w:r w:rsidRPr="00511287">
          <w:rPr>
            <w:rStyle w:val="Hyperlink"/>
          </w:rPr>
          <w:t>com/</w:t>
        </w:r>
        <w:r w:rsidRPr="00511287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50B3A"/>
    <w:multiLevelType w:val="multilevel"/>
    <w:tmpl w:val="CCAC6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221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287"/>
    <w:rsid w:val="000554F2"/>
    <w:rsid w:val="001C2C6A"/>
    <w:rsid w:val="002B6232"/>
    <w:rsid w:val="00511287"/>
    <w:rsid w:val="00A43436"/>
    <w:rsid w:val="00AF4A52"/>
    <w:rsid w:val="00D0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95806"/>
  <w15:chartTrackingRefBased/>
  <w15:docId w15:val="{30560EDE-AD04-49A0-8645-FD78CB387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128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128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128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28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128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128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128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128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128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28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128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128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128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128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128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128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128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128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128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1128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128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1128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1128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128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128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112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12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128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128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1128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12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2025-08-05T14:08:00Z</dcterms:created>
  <dcterms:modified xsi:type="dcterms:W3CDTF">2025-08-05T14:08:00Z</dcterms:modified>
</cp:coreProperties>
</file>