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DFABE" w14:textId="77777777" w:rsidR="00EB2870" w:rsidRPr="00EB2870" w:rsidRDefault="00EB2870" w:rsidP="00EB2870">
      <w:r w:rsidRPr="00EB2870">
        <w:rPr>
          <w:cs/>
        </w:rPr>
        <w:t xml:space="preserve">ลำดับที่ </w:t>
      </w:r>
      <w:r w:rsidRPr="00EB2870">
        <w:t>000685</w:t>
      </w:r>
      <w:r w:rsidRPr="00EB2870">
        <w:br/>
      </w:r>
      <w:r w:rsidRPr="00EB2870">
        <w:rPr>
          <w:cs/>
        </w:rPr>
        <w:t>หัวข้อเรื่อง การกระชากกระเป๋าขณะขับขี่รถจักรยานยนต์ ไม่เป็นการชิงทรัพย์โดยใช้กำลังประทุษร้าย</w:t>
      </w:r>
      <w:r w:rsidRPr="00EB2870">
        <w:br/>
      </w:r>
      <w:r w:rsidRPr="00EB2870">
        <w:rPr>
          <w:cs/>
        </w:rPr>
        <w:t xml:space="preserve">วิเคราะห์ฎีกาที่ </w:t>
      </w:r>
      <w:r w:rsidRPr="00EB2870">
        <w:t>9805/2554</w:t>
      </w:r>
      <w:r w:rsidRPr="00EB2870">
        <w:br/>
      </w:r>
      <w:r w:rsidRPr="00EB287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B2870">
        <w:t>0818034097</w:t>
      </w:r>
      <w:r w:rsidRPr="00EB2870">
        <w:br/>
      </w:r>
      <w:r w:rsidRPr="00EB2870">
        <w:rPr>
          <w:cs/>
        </w:rPr>
        <w:t xml:space="preserve">กฎหมายเกี่ยวกับอะไร ประมวลกฎหมายอาญา มาตรา </w:t>
      </w:r>
      <w:r w:rsidRPr="00EB2870">
        <w:t>339, 334, 335 (</w:t>
      </w:r>
      <w:r w:rsidRPr="00EB2870">
        <w:rPr>
          <w:cs/>
        </w:rPr>
        <w:t>ลักทรัพย์ – ชิงทรัพย์ – ใช้ยานพาหนะในการกระทำความผิด)</w:t>
      </w:r>
    </w:p>
    <w:p w14:paraId="67690744" w14:textId="77777777" w:rsidR="00EB2870" w:rsidRPr="00EB2870" w:rsidRDefault="00EB2870" w:rsidP="00EB2870">
      <w:r w:rsidRPr="00EB2870">
        <w:rPr>
          <w:cs/>
        </w:rPr>
        <w:t xml:space="preserve">วิเคราะห์คำพิพากษาฎีกาที่ </w:t>
      </w:r>
      <w:r w:rsidRPr="00EB2870">
        <w:t>9805/2554</w:t>
      </w:r>
      <w:r w:rsidRPr="00EB2870">
        <w:br/>
      </w:r>
      <w:r w:rsidRPr="00EB2870">
        <w:rPr>
          <w:cs/>
        </w:rPr>
        <w:t>ข้อเท็จจริง</w:t>
      </w:r>
      <w:r w:rsidRPr="00EB2870">
        <w:br/>
      </w:r>
      <w:r w:rsidRPr="00EB2870">
        <w:rPr>
          <w:cs/>
        </w:rPr>
        <w:t xml:space="preserve">จำเลยที่ </w:t>
      </w:r>
      <w:r w:rsidRPr="00EB2870">
        <w:t xml:space="preserve">2 </w:t>
      </w:r>
      <w:r w:rsidRPr="00EB2870">
        <w:rPr>
          <w:cs/>
        </w:rPr>
        <w:t xml:space="preserve">ขับรถจักรยานยนต์โดยมีจำเลยที่ </w:t>
      </w:r>
      <w:r w:rsidRPr="00EB2870">
        <w:t xml:space="preserve">1 </w:t>
      </w:r>
      <w:r w:rsidRPr="00EB2870">
        <w:rPr>
          <w:cs/>
        </w:rPr>
        <w:t xml:space="preserve">นั่งซ้อนท้าย ขณะขับรถเข้าไปใกล้รถจักรยานยนต์ของผู้เสียหาย จำเลยที่ </w:t>
      </w:r>
      <w:r w:rsidRPr="00EB2870">
        <w:t xml:space="preserve">1 </w:t>
      </w:r>
      <w:r w:rsidRPr="00EB2870">
        <w:rPr>
          <w:cs/>
        </w:rPr>
        <w:t>ได้กระชากกระเป๋าสะพายของผู้เสียหายที่แขวนไว้ที่กระจกมองข้าง ทำให้รถของผู้เสียหายล้มลงและได้รับบาดเจ็บ</w:t>
      </w:r>
    </w:p>
    <w:p w14:paraId="4348970A" w14:textId="77777777" w:rsidR="00EB2870" w:rsidRPr="00EB2870" w:rsidRDefault="00EB2870" w:rsidP="00EB2870">
      <w:r w:rsidRPr="00EB2870">
        <w:rPr>
          <w:cs/>
        </w:rPr>
        <w:t>ข้อกฎหมายและดุลพินิจของศาล</w:t>
      </w:r>
      <w:r w:rsidRPr="00EB2870">
        <w:br/>
      </w:r>
      <w:r w:rsidRPr="00EB2870">
        <w:rPr>
          <w:cs/>
        </w:rPr>
        <w:t>ศาลวินิจฉัยว่า “การกระทำโดยเล็งเห็นผล” หมายถึง บุคคลต้องสามารถเล็งเห็นได้แน่นอนว่าผลร้ายจะเกิดขึ้นจากการกระทำของตน มิใช่เพียงเล็งเห็นว่า</w:t>
      </w:r>
      <w:r w:rsidRPr="00EB2870">
        <w:t xml:space="preserve"> </w:t>
      </w:r>
      <w:r w:rsidRPr="00EB2870">
        <w:rPr>
          <w:i/>
          <w:iCs/>
          <w:cs/>
        </w:rPr>
        <w:t>อาจจะ</w:t>
      </w:r>
      <w:r w:rsidRPr="00EB2870">
        <w:t xml:space="preserve"> </w:t>
      </w:r>
      <w:r w:rsidRPr="00EB2870">
        <w:rPr>
          <w:cs/>
        </w:rPr>
        <w:t>เกิดขึ้น</w:t>
      </w:r>
    </w:p>
    <w:p w14:paraId="52D74495" w14:textId="77777777" w:rsidR="00EB2870" w:rsidRPr="00EB2870" w:rsidRDefault="00EB2870" w:rsidP="00EB2870">
      <w:r w:rsidRPr="00EB2870">
        <w:rPr>
          <w:cs/>
        </w:rPr>
        <w:t>ในกรณีนี้ ศาลเห็นว่า จำเลยทั้งสองไม่สามารถเล็งเห็นได้แน่นอนว่าการกระชากกระเป๋าจะทำให้รถผู้เสียหายล้ม เพราะเป็นเหตุการณ์ที่อาจเกิดหรือไม่เกิดก็ได้ และการกระทำของจำเลยทั้งสองเป็นเพียงวิธีการเอาทรัพย์ไปเท่านั้น ไม่ได้มีการใช้กำลังประทุษร้ายเพื่อให้ได้ทรัพย์</w:t>
      </w:r>
    </w:p>
    <w:p w14:paraId="276EDBD3" w14:textId="77777777" w:rsidR="00EB2870" w:rsidRPr="00EB2870" w:rsidRDefault="00EB2870" w:rsidP="00EB2870">
      <w:r w:rsidRPr="00EB2870">
        <w:rPr>
          <w:cs/>
        </w:rPr>
        <w:t xml:space="preserve">ดังนั้น พฤติการณ์ดังกล่าวไม่เข้าลักษณะ "การชิงทรัพย์" ตามประมวลกฎหมายอาญา มาตรา </w:t>
      </w:r>
      <w:r w:rsidRPr="00EB2870">
        <w:t xml:space="preserve">339 </w:t>
      </w:r>
      <w:r w:rsidRPr="00EB2870">
        <w:rPr>
          <w:cs/>
        </w:rPr>
        <w:t xml:space="preserve">ที่ต้องมีการใช้กำลังประทุษร้าย แต่เข้าองค์ประกอบความผิดฐาน “ร่วมกันลักทรัพย์โดยใช้ยานพาหนะเพื่อสะดวกในการกระทำผิด” ตามมาตรา </w:t>
      </w:r>
      <w:r w:rsidRPr="00EB2870">
        <w:t>335 (8)</w:t>
      </w:r>
    </w:p>
    <w:p w14:paraId="62F4035E" w14:textId="77777777" w:rsidR="00EB2870" w:rsidRPr="00EB2870" w:rsidRDefault="00EB2870" w:rsidP="00EB2870">
      <w:r w:rsidRPr="00EB2870">
        <w:rPr>
          <w:cs/>
        </w:rPr>
        <w:t>สรุปคำพิพากษา</w:t>
      </w:r>
      <w:r w:rsidRPr="00EB2870">
        <w:br/>
      </w:r>
      <w:r w:rsidRPr="00EB2870">
        <w:rPr>
          <w:cs/>
        </w:rPr>
        <w:t>ศาลฎีกาวินิจฉัยว่า การกระทำของจำเลยทั้งสองเป็นเพียงการลักทรัพย์โดยใช้ยานพาหนะ ไม่ใช่การชิงทรัพย์ เพราะไม่ปรากฏว่าจำเลยมีเจตนาเล็งเห็นผลว่าผู้เสียหายจะได้รับอันตราย จึงไม่เข้าข่ายการใช้กำลังประทุษร้ายตามกฎหมาย</w:t>
      </w:r>
    </w:p>
    <w:p w14:paraId="165F1DF0" w14:textId="65B6E058" w:rsidR="002B6232" w:rsidRDefault="00EB2870">
      <w:r w:rsidRPr="00EB2870">
        <w:rPr>
          <w:cs/>
        </w:rPr>
        <w:lastRenderedPageBreak/>
        <w:t xml:space="preserve">มีปัญหาปรึกษา ทนายภูวงษ์ </w:t>
      </w:r>
      <w:r w:rsidRPr="00EB2870">
        <w:t xml:space="preserve">081-803-4097 </w:t>
      </w:r>
      <w:r w:rsidRPr="00EB2870">
        <w:rPr>
          <w:cs/>
        </w:rPr>
        <w:t xml:space="preserve">หรือ ไลน์ ไอดี </w:t>
      </w:r>
      <w:r w:rsidRPr="00EB2870">
        <w:t>@lawyerpoovong</w:t>
      </w:r>
      <w:r w:rsidRPr="00EB2870">
        <w:br/>
      </w:r>
      <w:r w:rsidRPr="00EB2870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EB2870">
        <w:t xml:space="preserve"> </w:t>
      </w:r>
      <w:hyperlink r:id="rId4" w:history="1">
        <w:r w:rsidRPr="00EB2870">
          <w:rPr>
            <w:rStyle w:val="Hyperlink"/>
          </w:rPr>
          <w:t>www.</w:t>
        </w:r>
        <w:r w:rsidRPr="00EB2870">
          <w:rPr>
            <w:rStyle w:val="Hyperlink"/>
            <w:cs/>
          </w:rPr>
          <w:t>สู้คดี.</w:t>
        </w:r>
        <w:r w:rsidRPr="00EB2870">
          <w:rPr>
            <w:rStyle w:val="Hyperlink"/>
          </w:rPr>
          <w:t>com</w:t>
        </w:r>
      </w:hyperlink>
      <w:r w:rsidRPr="00EB2870">
        <w:t xml:space="preserve"> </w:t>
      </w:r>
      <w:r w:rsidRPr="00EB2870">
        <w:rPr>
          <w:cs/>
        </w:rPr>
        <w:t>และ</w:t>
      </w:r>
      <w:r w:rsidRPr="00EB2870">
        <w:t xml:space="preserve"> </w:t>
      </w:r>
      <w:hyperlink r:id="rId5" w:history="1">
        <w:r w:rsidRPr="00EB2870">
          <w:rPr>
            <w:rStyle w:val="Hyperlink"/>
          </w:rPr>
          <w:t>www.</w:t>
        </w:r>
        <w:r w:rsidRPr="00EB2870">
          <w:rPr>
            <w:rStyle w:val="Hyperlink"/>
            <w:cs/>
          </w:rPr>
          <w:t>ทนายภูวงษ์.</w:t>
        </w:r>
        <w:r w:rsidRPr="00EB2870">
          <w:rPr>
            <w:rStyle w:val="Hyperlink"/>
          </w:rPr>
          <w:t>com</w:t>
        </w:r>
      </w:hyperlink>
      <w:r w:rsidRPr="00EB2870">
        <w:t xml:space="preserve"> </w:t>
      </w:r>
      <w:r w:rsidRPr="00EB2870">
        <w:rPr>
          <w:cs/>
        </w:rPr>
        <w:t>หรือลิงค์นี้</w:t>
      </w:r>
      <w:r w:rsidRPr="00EB2870">
        <w:t xml:space="preserve"> </w:t>
      </w:r>
      <w:hyperlink r:id="rId6" w:history="1">
        <w:r w:rsidRPr="00EB2870">
          <w:rPr>
            <w:rStyle w:val="Hyperlink"/>
          </w:rPr>
          <w:t>www.</w:t>
        </w:r>
        <w:r w:rsidRPr="00EB2870">
          <w:rPr>
            <w:rStyle w:val="Hyperlink"/>
            <w:cs/>
          </w:rPr>
          <w:t>สู้คดี.</w:t>
        </w:r>
        <w:r w:rsidRPr="00EB2870">
          <w:rPr>
            <w:rStyle w:val="Hyperlink"/>
          </w:rPr>
          <w:t>com/</w:t>
        </w:r>
        <w:r w:rsidRPr="00EB2870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870"/>
    <w:rsid w:val="000554F2"/>
    <w:rsid w:val="001C2C6A"/>
    <w:rsid w:val="002B6232"/>
    <w:rsid w:val="008A6A61"/>
    <w:rsid w:val="00A43436"/>
    <w:rsid w:val="00AF4A52"/>
    <w:rsid w:val="00EB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55877"/>
  <w15:chartTrackingRefBased/>
  <w15:docId w15:val="{D8CC20A3-D4EE-4A01-ADA5-BCA54BD68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287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287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287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287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287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287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287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287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287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87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287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287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287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287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287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287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287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287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287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B287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287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B287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B287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287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287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B28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28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287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287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B287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28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2025-08-05T14:19:00Z</dcterms:created>
  <dcterms:modified xsi:type="dcterms:W3CDTF">2025-08-05T14:19:00Z</dcterms:modified>
</cp:coreProperties>
</file>