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AFE37" w14:textId="77777777" w:rsidR="00CC0532" w:rsidRPr="00CC0532" w:rsidRDefault="00CC0532" w:rsidP="00CC0532">
      <w:r w:rsidRPr="00CC0532">
        <w:rPr>
          <w:cs/>
        </w:rPr>
        <w:t xml:space="preserve">ลำดับที่ </w:t>
      </w:r>
      <w:r w:rsidRPr="00CC0532">
        <w:t>000725</w:t>
      </w:r>
      <w:r w:rsidRPr="00CC0532">
        <w:br/>
      </w:r>
      <w:r w:rsidRPr="00CC0532">
        <w:rPr>
          <w:cs/>
        </w:rPr>
        <w:t>หัวข้อ: การฟ้องเพิกถอนนิติกรรมขายฝากอ้างเหตุแสดงเจตนาลวงและคำมั่นซ้อน</w:t>
      </w:r>
      <w:r w:rsidRPr="00CC0532">
        <w:br/>
      </w:r>
      <w:r w:rsidRPr="00CC0532">
        <w:rPr>
          <w:cs/>
        </w:rPr>
        <w:t xml:space="preserve">วิเคราะห์ฎีกาที่ </w:t>
      </w:r>
      <w:r w:rsidRPr="00CC0532">
        <w:t>3440/2559</w:t>
      </w:r>
      <w:r w:rsidRPr="00CC0532">
        <w:br/>
      </w:r>
      <w:r w:rsidRPr="00CC053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C0532">
        <w:t>0818034097</w:t>
      </w:r>
    </w:p>
    <w:p w14:paraId="6EA76D67" w14:textId="77777777" w:rsidR="00CC0532" w:rsidRPr="00CC0532" w:rsidRDefault="00CC0532" w:rsidP="00CC0532">
      <w:r w:rsidRPr="00CC0532">
        <w:rPr>
          <w:cs/>
        </w:rPr>
        <w:t>กฎหมายเกี่ยวกับอะไร</w:t>
      </w:r>
      <w:r w:rsidRPr="00CC0532">
        <w:br/>
      </w:r>
      <w:r w:rsidRPr="00CC0532">
        <w:rPr>
          <w:cs/>
        </w:rPr>
        <w:t xml:space="preserve">ประมวลกฎหมายแพ่งและพาณิชย์ มาตรา </w:t>
      </w:r>
      <w:r w:rsidRPr="00CC0532">
        <w:t xml:space="preserve">155 </w:t>
      </w:r>
      <w:r w:rsidRPr="00CC0532">
        <w:rPr>
          <w:cs/>
        </w:rPr>
        <w:t>ว่าด้วยนิติกรรมลวง</w:t>
      </w:r>
      <w:r w:rsidRPr="00CC0532">
        <w:t xml:space="preserve">, </w:t>
      </w:r>
      <w:r w:rsidRPr="00CC0532">
        <w:rPr>
          <w:cs/>
        </w:rPr>
        <w:t xml:space="preserve">มาตรา </w:t>
      </w:r>
      <w:r w:rsidRPr="00CC0532">
        <w:t xml:space="preserve">1373 </w:t>
      </w:r>
      <w:r w:rsidRPr="00CC0532">
        <w:rPr>
          <w:cs/>
        </w:rPr>
        <w:t>ว่าด้วยข้อสันนิษฐานสิทธิครอบครอง</w:t>
      </w:r>
      <w:r w:rsidRPr="00CC0532">
        <w:t xml:space="preserve">, </w:t>
      </w:r>
      <w:r w:rsidRPr="00CC0532">
        <w:rPr>
          <w:cs/>
        </w:rPr>
        <w:t xml:space="preserve">มาตรา </w:t>
      </w:r>
      <w:r w:rsidRPr="00CC0532">
        <w:t xml:space="preserve">172 </w:t>
      </w:r>
      <w:r w:rsidRPr="00CC0532">
        <w:rPr>
          <w:cs/>
        </w:rPr>
        <w:t xml:space="preserve">ว่าด้วยการอ้างโมฆะกรรม และมาตรา </w:t>
      </w:r>
      <w:r w:rsidRPr="00CC0532">
        <w:t xml:space="preserve">454 </w:t>
      </w:r>
      <w:r w:rsidRPr="00CC0532">
        <w:rPr>
          <w:cs/>
        </w:rPr>
        <w:t>ว่าด้วยคำมั่นจะขาย</w:t>
      </w:r>
    </w:p>
    <w:p w14:paraId="281CF810" w14:textId="77777777" w:rsidR="00CC0532" w:rsidRPr="00CC0532" w:rsidRDefault="00CC0532" w:rsidP="00CC0532">
      <w:r w:rsidRPr="00CC0532">
        <w:rPr>
          <w:cs/>
        </w:rPr>
        <w:t>วิเคราะห์คำพิพากษาฎีกา</w:t>
      </w:r>
      <w:r w:rsidRPr="00CC0532">
        <w:br/>
      </w:r>
      <w:r w:rsidRPr="00CC0532">
        <w:rPr>
          <w:b/>
          <w:bCs/>
          <w:cs/>
        </w:rPr>
        <w:t>ข้อเท็จจริง</w:t>
      </w:r>
      <w:r w:rsidRPr="00CC0532">
        <w:br/>
      </w:r>
      <w:r w:rsidRPr="00CC0532">
        <w:rPr>
          <w:cs/>
        </w:rPr>
        <w:t xml:space="preserve">โจทก์เป็นเจ้าของที่ดินพิพาทที่นำไปจำนองไว้กับธนาคาร ต่อมาจำเลยที่ </w:t>
      </w:r>
      <w:r w:rsidRPr="00CC0532">
        <w:t xml:space="preserve">1 </w:t>
      </w:r>
      <w:r w:rsidRPr="00CC0532">
        <w:rPr>
          <w:cs/>
        </w:rPr>
        <w:t xml:space="preserve">และที่ </w:t>
      </w:r>
      <w:r w:rsidRPr="00CC0532">
        <w:t xml:space="preserve">2 </w:t>
      </w:r>
      <w:r w:rsidRPr="00CC0532">
        <w:rPr>
          <w:cs/>
        </w:rPr>
        <w:t>ชำระหนี้ไถ่จำนองแทน โจทก์จึงจดทะเบียนโอนกรรมสิทธิ์ขายที่ดินให้จำเลยทั้งสอง แต่ภายหลังโจทก์ฟ้องว่าการโอนกรรมสิทธิ์นั้นไม่มีเจตนาซื้อขายจริง และจำเลยทั้งสองตกลงว่าจะคืนกรรมสิทธิ์เมื่อโจทก์ชำระเงินคืน</w:t>
      </w:r>
    </w:p>
    <w:p w14:paraId="7A654A29" w14:textId="77777777" w:rsidR="00CC0532" w:rsidRPr="00CC0532" w:rsidRDefault="00CC0532" w:rsidP="00CC0532">
      <w:r w:rsidRPr="00CC0532">
        <w:rPr>
          <w:b/>
          <w:bCs/>
          <w:cs/>
        </w:rPr>
        <w:t>ข้อกฎหมายและดุลพินิจของศาล</w:t>
      </w:r>
      <w:r w:rsidRPr="00CC0532">
        <w:br/>
      </w:r>
      <w:r w:rsidRPr="00CC0532">
        <w:rPr>
          <w:cs/>
        </w:rPr>
        <w:t>ศาลฎีกาพิจารณาว่า การอ้างนิติกรรมลวงตาม ป.</w:t>
      </w:r>
      <w:proofErr w:type="spellStart"/>
      <w:r w:rsidRPr="00CC0532">
        <w:rPr>
          <w:cs/>
        </w:rPr>
        <w:t>พ.พ</w:t>
      </w:r>
      <w:proofErr w:type="spellEnd"/>
      <w:r w:rsidRPr="00CC0532">
        <w:rPr>
          <w:cs/>
        </w:rPr>
        <w:t xml:space="preserve">. มาตรา </w:t>
      </w:r>
      <w:r w:rsidRPr="00CC0532">
        <w:t xml:space="preserve">155 </w:t>
      </w:r>
      <w:r w:rsidRPr="00CC0532">
        <w:rPr>
          <w:cs/>
        </w:rPr>
        <w:t xml:space="preserve">วรรคสอง ต้องมีนิติกรรม </w:t>
      </w:r>
      <w:r w:rsidRPr="00CC0532">
        <w:t xml:space="preserve">2 </w:t>
      </w:r>
      <w:r w:rsidRPr="00CC0532">
        <w:rPr>
          <w:cs/>
        </w:rPr>
        <w:t xml:space="preserve">ชั้น คือ นิติกรรมอำพรางและนิติกรรมที่แท้จริง แต่กรณีนี้ โจทก์กล่าวอ้างเพียงนิติกรรมเดียวคือการซื้อขาย จึงไม่ใช่นิติกรรมอำพราง แต่เป็นกรณีแสดงเจตนาลวง ซึ่งตกเป็นโมฆะตามวรรคหนึ่งของมาตราเดียวกัน โจทก์สามารถยกขึ้นกล่าวอ้างเพิกถอนได้ตลอดเวลาโดยไม่ขาดอายุความ ตามมาตรา </w:t>
      </w:r>
      <w:r w:rsidRPr="00CC0532">
        <w:t>172</w:t>
      </w:r>
    </w:p>
    <w:p w14:paraId="1ADB0A9F" w14:textId="77777777" w:rsidR="00CC0532" w:rsidRPr="00CC0532" w:rsidRDefault="00CC0532" w:rsidP="00CC0532">
      <w:r w:rsidRPr="00CC0532">
        <w:rPr>
          <w:cs/>
        </w:rPr>
        <w:t xml:space="preserve">แต่เมื่อจำเลยทั้งสองมีชื่อเป็นผู้ถือกรรมสิทธิ์ในโฉนด ย่อมได้รับข้อสันนิษฐานตาม มาตรา </w:t>
      </w:r>
      <w:r w:rsidRPr="00CC0532">
        <w:t xml:space="preserve">1373 </w:t>
      </w:r>
      <w:r w:rsidRPr="00CC0532">
        <w:rPr>
          <w:cs/>
        </w:rPr>
        <w:t>ว่าเป็นผู้มีสิทธิ การที่โจทก์กล่าวอ้างว่าเป็นการแสดงเจตนาลวงจึงเป็นภาระการพิสูจน์ของโจทก์ ซึ่งศาลเห็นว่าโจทก์ไม่มีหลักฐานที่เพียงพอ</w:t>
      </w:r>
    </w:p>
    <w:p w14:paraId="603335D3" w14:textId="77777777" w:rsidR="00CC0532" w:rsidRPr="00CC0532" w:rsidRDefault="00CC0532" w:rsidP="00CC0532">
      <w:r w:rsidRPr="00CC0532">
        <w:rPr>
          <w:cs/>
        </w:rPr>
        <w:t xml:space="preserve">ส่วนการที่จำเลยทั้งสองทำบันทึกว่าพร้อมจะโอนกรรมสิทธิ์คืนให้หากโจทก์ชำระเงินไถ่คืน ก็เป็นเพียงคำมั่นจะขายที่ดินโดยไม่ได้กำหนดเวลา เมื่อจำเลยแจ้งให้โจทก์ใช้สิทธิภายในกำหนดแต่โจทก์ไม่ปฏิบัติตาม คำมั่นจึงตกเป็นโมฆะตาม มาตรา </w:t>
      </w:r>
      <w:r w:rsidRPr="00CC0532">
        <w:t xml:space="preserve">454 </w:t>
      </w:r>
      <w:r w:rsidRPr="00CC0532">
        <w:rPr>
          <w:cs/>
        </w:rPr>
        <w:t>วรรคสอง</w:t>
      </w:r>
    </w:p>
    <w:p w14:paraId="27A4C51B" w14:textId="77777777" w:rsidR="00CC0532" w:rsidRPr="00CC0532" w:rsidRDefault="00CC0532" w:rsidP="00CC0532">
      <w:r w:rsidRPr="00CC0532">
        <w:rPr>
          <w:b/>
          <w:bCs/>
          <w:cs/>
        </w:rPr>
        <w:t>ศาลฎีกาจึงวินิจฉัยว่า</w:t>
      </w:r>
      <w:r w:rsidRPr="00CC0532">
        <w:br/>
      </w:r>
      <w:r w:rsidRPr="00CC0532">
        <w:rPr>
          <w:cs/>
        </w:rPr>
        <w:t>โจทก์ไม่มีสิทธิฟ้องขอเพิกถอนนิติกรรมการซื้อขายที่ดินพิพาท</w:t>
      </w:r>
    </w:p>
    <w:p w14:paraId="772A7466" w14:textId="77777777" w:rsidR="00CC0532" w:rsidRPr="00CC0532" w:rsidRDefault="00CC0532" w:rsidP="00CC0532">
      <w:r w:rsidRPr="00CC0532">
        <w:rPr>
          <w:cs/>
        </w:rPr>
        <w:lastRenderedPageBreak/>
        <w:t>สรุปคำพิพากษา</w:t>
      </w:r>
      <w:r w:rsidRPr="00CC0532">
        <w:br/>
      </w:r>
      <w:r w:rsidRPr="00CC0532">
        <w:rPr>
          <w:cs/>
        </w:rPr>
        <w:t xml:space="preserve">การที่จำเลยที่ </w:t>
      </w:r>
      <w:r w:rsidRPr="00CC0532">
        <w:t xml:space="preserve">1 </w:t>
      </w:r>
      <w:r w:rsidRPr="00CC0532">
        <w:rPr>
          <w:cs/>
        </w:rPr>
        <w:t xml:space="preserve">และที่ </w:t>
      </w:r>
      <w:r w:rsidRPr="00CC0532">
        <w:t xml:space="preserve">2 </w:t>
      </w:r>
      <w:r w:rsidRPr="00CC0532">
        <w:rPr>
          <w:cs/>
        </w:rPr>
        <w:t>รับไถ่จำนองและจดทะเบียนซื้อขายที่ดินจากโจทก์โดยมีบันทึกว่าจะโอนคืนหากโจทก์ชำระเงินคืน ไม่ถือว่าเป็นนิติกรรมอำพราง และแม้จะเป็นเจตนาลวง แต่โจทก์ไม่มีหลักฐานพิสูจน์ได้ คำมั่นที่ไม่ได้กำหนดเวลาและโจทก์ไม่ใช้สิทธิภายในเวลาที่จำเลยกำหนด ย่อมตกเป็นโมฆะ โจทก์จึงไม่มีสิทธิเพิกถอนนิติกรรมดังกล่าว</w:t>
      </w:r>
    </w:p>
    <w:p w14:paraId="32C053DC" w14:textId="77777777" w:rsidR="00CC0532" w:rsidRPr="00CC0532" w:rsidRDefault="00CC0532" w:rsidP="00CC0532">
      <w:r w:rsidRPr="00CC0532">
        <w:pict w14:anchorId="5ECF07CC">
          <v:rect id="_x0000_i1031" style="width:0;height:1.5pt" o:hralign="center" o:hrstd="t" o:hr="t" fillcolor="#a0a0a0" stroked="f"/>
        </w:pict>
      </w:r>
    </w:p>
    <w:p w14:paraId="5450067C" w14:textId="3817F75E" w:rsidR="002B6232" w:rsidRDefault="00CC0532">
      <w:r w:rsidRPr="00CC0532">
        <w:rPr>
          <w:cs/>
        </w:rPr>
        <w:t xml:space="preserve">มีปัญหาปรึกษา ทนายภูวงษ์ </w:t>
      </w:r>
      <w:r w:rsidRPr="00CC0532">
        <w:t xml:space="preserve">081-803-4097 </w:t>
      </w:r>
      <w:r w:rsidRPr="00CC0532">
        <w:rPr>
          <w:cs/>
        </w:rPr>
        <w:t xml:space="preserve">หรือ ไลน์ ไอดี </w:t>
      </w:r>
      <w:r w:rsidRPr="00CC0532">
        <w:t>@lawyerpoovong</w:t>
      </w:r>
      <w:r w:rsidRPr="00CC0532">
        <w:br/>
      </w:r>
      <w:r w:rsidRPr="00CC0532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CC0532">
        <w:br/>
      </w:r>
      <w:hyperlink r:id="rId4" w:history="1">
        <w:r w:rsidRPr="00CC0532">
          <w:rPr>
            <w:rStyle w:val="Hyperlink"/>
          </w:rPr>
          <w:t>www.</w:t>
        </w:r>
        <w:r w:rsidRPr="00CC0532">
          <w:rPr>
            <w:rStyle w:val="Hyperlink"/>
            <w:cs/>
          </w:rPr>
          <w:t>สู้คดี.</w:t>
        </w:r>
        <w:r w:rsidRPr="00CC0532">
          <w:rPr>
            <w:rStyle w:val="Hyperlink"/>
          </w:rPr>
          <w:t>com</w:t>
        </w:r>
      </w:hyperlink>
      <w:r w:rsidRPr="00CC0532">
        <w:t xml:space="preserve"> </w:t>
      </w:r>
      <w:r w:rsidRPr="00CC0532">
        <w:rPr>
          <w:cs/>
        </w:rPr>
        <w:t>และ</w:t>
      </w:r>
      <w:r w:rsidRPr="00CC0532">
        <w:t xml:space="preserve"> </w:t>
      </w:r>
      <w:hyperlink r:id="rId5" w:history="1">
        <w:r w:rsidRPr="00CC0532">
          <w:rPr>
            <w:rStyle w:val="Hyperlink"/>
          </w:rPr>
          <w:t>www.</w:t>
        </w:r>
        <w:r w:rsidRPr="00CC0532">
          <w:rPr>
            <w:rStyle w:val="Hyperlink"/>
            <w:cs/>
          </w:rPr>
          <w:t>ทนายภูวงษ์.</w:t>
        </w:r>
        <w:r w:rsidRPr="00CC0532">
          <w:rPr>
            <w:rStyle w:val="Hyperlink"/>
          </w:rPr>
          <w:t>com</w:t>
        </w:r>
      </w:hyperlink>
      <w:r w:rsidRPr="00CC0532">
        <w:t xml:space="preserve"> </w:t>
      </w:r>
      <w:r w:rsidRPr="00CC0532">
        <w:rPr>
          <w:cs/>
        </w:rPr>
        <w:t>หรือลิงค์นี้</w:t>
      </w:r>
      <w:r w:rsidRPr="00CC0532">
        <w:br/>
      </w:r>
      <w:hyperlink r:id="rId6" w:history="1">
        <w:r w:rsidRPr="00CC0532">
          <w:rPr>
            <w:rStyle w:val="Hyperlink"/>
          </w:rPr>
          <w:t>www.</w:t>
        </w:r>
        <w:r w:rsidRPr="00CC0532">
          <w:rPr>
            <w:rStyle w:val="Hyperlink"/>
            <w:cs/>
          </w:rPr>
          <w:t>สู้คดี.</w:t>
        </w:r>
        <w:r w:rsidRPr="00CC0532">
          <w:rPr>
            <w:rStyle w:val="Hyperlink"/>
          </w:rPr>
          <w:t>com/</w:t>
        </w:r>
        <w:r w:rsidRPr="00CC053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32"/>
    <w:rsid w:val="000554F2"/>
    <w:rsid w:val="001C2C6A"/>
    <w:rsid w:val="00215CCF"/>
    <w:rsid w:val="002B6232"/>
    <w:rsid w:val="00A43436"/>
    <w:rsid w:val="00AF4A52"/>
    <w:rsid w:val="00CC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4AEE"/>
  <w15:chartTrackingRefBased/>
  <w15:docId w15:val="{7A65507F-DD70-456A-AA08-02C8DD36D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05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5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53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5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5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53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53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53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53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53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5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053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053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053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05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05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05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05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05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C05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53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C05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C05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05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05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C05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5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5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053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05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0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2025-08-05T00:15:00Z</dcterms:created>
  <dcterms:modified xsi:type="dcterms:W3CDTF">2025-08-05T00:15:00Z</dcterms:modified>
</cp:coreProperties>
</file>