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3F1E" w14:textId="77777777" w:rsidR="00067A1A" w:rsidRPr="00067A1A" w:rsidRDefault="00067A1A" w:rsidP="00067A1A">
      <w:r w:rsidRPr="00067A1A">
        <w:rPr>
          <w:b/>
          <w:bCs/>
          <w:cs/>
        </w:rPr>
        <w:t xml:space="preserve">ลำดับที่ </w:t>
      </w:r>
      <w:r w:rsidRPr="00067A1A">
        <w:rPr>
          <w:b/>
          <w:bCs/>
        </w:rPr>
        <w:t>000796</w:t>
      </w:r>
      <w:r w:rsidRPr="00067A1A">
        <w:br/>
      </w:r>
      <w:r w:rsidRPr="00067A1A">
        <w:rPr>
          <w:b/>
          <w:bCs/>
          <w:cs/>
        </w:rPr>
        <w:t>หัวข้อเรื่อง สิทธิของผู้ค้ำประกันและการใช้สิทธิบังคับลูกหนี้ก่อน</w:t>
      </w:r>
    </w:p>
    <w:p w14:paraId="141524F6" w14:textId="77777777" w:rsidR="00067A1A" w:rsidRPr="00067A1A" w:rsidRDefault="00067A1A" w:rsidP="00067A1A">
      <w:r w:rsidRPr="00067A1A">
        <w:rPr>
          <w:b/>
          <w:bCs/>
          <w:cs/>
        </w:rPr>
        <w:t xml:space="preserve">วิเคราะห์ฎีกาที่ </w:t>
      </w:r>
      <w:r w:rsidRPr="00067A1A">
        <w:rPr>
          <w:b/>
          <w:bCs/>
        </w:rPr>
        <w:t>980/2513</w:t>
      </w:r>
      <w:r w:rsidRPr="00067A1A">
        <w:br/>
      </w:r>
      <w:r w:rsidRPr="00067A1A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67A1A">
        <w:rPr>
          <w:b/>
          <w:bCs/>
        </w:rPr>
        <w:t>0818034097</w:t>
      </w:r>
    </w:p>
    <w:p w14:paraId="0A37BAA7" w14:textId="77777777" w:rsidR="00067A1A" w:rsidRPr="00067A1A" w:rsidRDefault="00067A1A" w:rsidP="00067A1A">
      <w:r w:rsidRPr="00067A1A">
        <w:rPr>
          <w:b/>
          <w:bCs/>
          <w:cs/>
        </w:rPr>
        <w:t>กฎหมายเกี่ยวกับอะไร</w:t>
      </w:r>
      <w:r w:rsidRPr="00067A1A">
        <w:br/>
      </w:r>
      <w:r w:rsidRPr="00067A1A">
        <w:rPr>
          <w:cs/>
        </w:rPr>
        <w:t>คดีนี้เกี่ยวข้องกับ</w:t>
      </w:r>
      <w:r w:rsidRPr="00067A1A">
        <w:t xml:space="preserve"> </w:t>
      </w:r>
      <w:r w:rsidRPr="00067A1A">
        <w:rPr>
          <w:b/>
          <w:bCs/>
          <w:cs/>
        </w:rPr>
        <w:t>กฎหมายค้ำประกันตามประมวลกฎหมายแพ่งและพาณิชย์</w:t>
      </w:r>
      <w:r w:rsidRPr="00067A1A">
        <w:t xml:space="preserve"> </w:t>
      </w:r>
      <w:r w:rsidRPr="00067A1A">
        <w:rPr>
          <w:cs/>
        </w:rPr>
        <w:t>โดยเฉพาะเรื่อง</w:t>
      </w:r>
      <w:r w:rsidRPr="00067A1A">
        <w:t xml:space="preserve"> </w:t>
      </w:r>
      <w:r w:rsidRPr="00067A1A">
        <w:rPr>
          <w:b/>
          <w:bCs/>
          <w:cs/>
        </w:rPr>
        <w:t>สิทธิของผู้ค้ำประกันในการขอให้เจ้าหนี้เรียกร้องเอาจากลูกหนี้ก่อน</w:t>
      </w:r>
      <w:r w:rsidRPr="00067A1A">
        <w:t xml:space="preserve"> (</w:t>
      </w:r>
      <w:r w:rsidRPr="00067A1A">
        <w:rPr>
          <w:cs/>
        </w:rPr>
        <w:t xml:space="preserve">มาตรา </w:t>
      </w:r>
      <w:r w:rsidRPr="00067A1A">
        <w:t xml:space="preserve">688–690) </w:t>
      </w:r>
      <w:r w:rsidRPr="00067A1A">
        <w:rPr>
          <w:cs/>
        </w:rPr>
        <w:t>และเรื่อง</w:t>
      </w:r>
      <w:r w:rsidRPr="00067A1A">
        <w:t xml:space="preserve"> </w:t>
      </w:r>
      <w:r w:rsidRPr="00067A1A">
        <w:rPr>
          <w:b/>
          <w:bCs/>
          <w:cs/>
        </w:rPr>
        <w:t>อายุความของการฟ้องเรียกค่าเสียหายตามสัญญาค้ำประกัน</w:t>
      </w:r>
      <w:r w:rsidRPr="00067A1A">
        <w:t xml:space="preserve"> (</w:t>
      </w:r>
      <w:r w:rsidRPr="00067A1A">
        <w:rPr>
          <w:cs/>
        </w:rPr>
        <w:t xml:space="preserve">มาตรา </w:t>
      </w:r>
      <w:r w:rsidRPr="00067A1A">
        <w:t>164)</w:t>
      </w:r>
    </w:p>
    <w:p w14:paraId="17003E82" w14:textId="77777777" w:rsidR="00067A1A" w:rsidRPr="00067A1A" w:rsidRDefault="00067A1A" w:rsidP="00067A1A">
      <w:r w:rsidRPr="00067A1A">
        <w:rPr>
          <w:b/>
          <w:bCs/>
          <w:cs/>
        </w:rPr>
        <w:t xml:space="preserve">คำพิพากษาศาลฎีกาที่ </w:t>
      </w:r>
      <w:r w:rsidRPr="00067A1A">
        <w:rPr>
          <w:b/>
          <w:bCs/>
        </w:rPr>
        <w:t>980/2513</w:t>
      </w:r>
    </w:p>
    <w:p w14:paraId="7F6AD0A6" w14:textId="77777777" w:rsidR="00067A1A" w:rsidRPr="00067A1A" w:rsidRDefault="00067A1A" w:rsidP="00067A1A">
      <w:r w:rsidRPr="00067A1A">
        <w:rPr>
          <w:b/>
          <w:bCs/>
          <w:cs/>
        </w:rPr>
        <w:t>ข้อเท็จจริง</w:t>
      </w:r>
      <w:r w:rsidRPr="00067A1A">
        <w:br/>
      </w:r>
      <w:r w:rsidRPr="00067A1A">
        <w:rPr>
          <w:cs/>
        </w:rPr>
        <w:t xml:space="preserve">จำเลยเป็นผู้ค้ำประกันให้ลูกหนี้ตามสัญญาหนึ่ง ต่อมา ลูกหนี้ผิดนัดชำระหนี้ จำเลยซึ่งเป็นผู้ค้ำประกันได้ขอให้โจทก์เรียกร้องเอาชำระหนี้จากลูกหนี้ก่อน แต่โจทก์ไม่ดำเนินการใด ๆ กับลูกหนี้เลยและปล่อยเวลาให้ล่วงเลยไปถึง </w:t>
      </w:r>
      <w:r w:rsidRPr="00067A1A">
        <w:t xml:space="preserve">6 </w:t>
      </w:r>
      <w:r w:rsidRPr="00067A1A">
        <w:rPr>
          <w:cs/>
        </w:rPr>
        <w:t>ปี จึงมาฟ้องจำเลย</w:t>
      </w:r>
    </w:p>
    <w:p w14:paraId="3FD35ED3" w14:textId="77777777" w:rsidR="00067A1A" w:rsidRPr="00067A1A" w:rsidRDefault="00067A1A" w:rsidP="00067A1A">
      <w:r w:rsidRPr="00067A1A">
        <w:rPr>
          <w:b/>
          <w:bCs/>
          <w:cs/>
        </w:rPr>
        <w:t>ข้อกฎหมายและดุลพินิจของศาล</w:t>
      </w:r>
    </w:p>
    <w:p w14:paraId="2AE99B7F" w14:textId="77777777" w:rsidR="00067A1A" w:rsidRPr="00067A1A" w:rsidRDefault="00067A1A" w:rsidP="00067A1A">
      <w:pPr>
        <w:numPr>
          <w:ilvl w:val="0"/>
          <w:numId w:val="1"/>
        </w:numPr>
      </w:pPr>
      <w:r w:rsidRPr="00067A1A">
        <w:rPr>
          <w:cs/>
        </w:rPr>
        <w:t>ศาลตีความ</w:t>
      </w:r>
      <w:r w:rsidRPr="00067A1A">
        <w:t xml:space="preserve"> </w:t>
      </w:r>
      <w:r w:rsidRPr="00067A1A">
        <w:rPr>
          <w:b/>
          <w:bCs/>
          <w:cs/>
        </w:rPr>
        <w:t xml:space="preserve">มาตรา </w:t>
      </w:r>
      <w:r w:rsidRPr="00067A1A">
        <w:rPr>
          <w:b/>
          <w:bCs/>
        </w:rPr>
        <w:t>688</w:t>
      </w:r>
      <w:r w:rsidRPr="00067A1A">
        <w:t xml:space="preserve"> </w:t>
      </w:r>
      <w:r w:rsidRPr="00067A1A">
        <w:rPr>
          <w:cs/>
        </w:rPr>
        <w:t>ว่า สิทธิของผู้ค้ำประกันที่จะขอให้เจ้าหนี้เรียกร้องจากลูกหนี้ก่อนนั้น</w:t>
      </w:r>
      <w:r w:rsidRPr="00067A1A">
        <w:t xml:space="preserve"> </w:t>
      </w:r>
      <w:r w:rsidRPr="00067A1A">
        <w:rPr>
          <w:b/>
          <w:bCs/>
          <w:cs/>
        </w:rPr>
        <w:t>ไม่ได้หมายความว่าถ้าเจ้าหนี้ไม่ทำตาม ผู้ค้ำประกันจะพ้นจากความรับผิด</w:t>
      </w:r>
      <w:r w:rsidRPr="00067A1A">
        <w:t xml:space="preserve"> </w:t>
      </w:r>
      <w:r w:rsidRPr="00067A1A">
        <w:rPr>
          <w:cs/>
        </w:rPr>
        <w:t>เพราะตาม</w:t>
      </w:r>
      <w:r w:rsidRPr="00067A1A">
        <w:t xml:space="preserve"> </w:t>
      </w:r>
      <w:r w:rsidRPr="00067A1A">
        <w:rPr>
          <w:b/>
          <w:bCs/>
          <w:cs/>
        </w:rPr>
        <w:t xml:space="preserve">มาตรา </w:t>
      </w:r>
      <w:r w:rsidRPr="00067A1A">
        <w:rPr>
          <w:b/>
          <w:bCs/>
        </w:rPr>
        <w:t>686</w:t>
      </w:r>
      <w:r w:rsidRPr="00067A1A">
        <w:t xml:space="preserve"> </w:t>
      </w:r>
      <w:r w:rsidRPr="00067A1A">
        <w:rPr>
          <w:cs/>
        </w:rPr>
        <w:t>เจ้าหนี้ยังคงมีสิทธิฟ้องเรียกเอาจากผู้ค้ำประกันโดยตรงได้เมื่อลูกหนี้ผิดนัด</w:t>
      </w:r>
    </w:p>
    <w:p w14:paraId="5EFF1E9E" w14:textId="77777777" w:rsidR="00067A1A" w:rsidRPr="00067A1A" w:rsidRDefault="00067A1A" w:rsidP="00067A1A">
      <w:pPr>
        <w:numPr>
          <w:ilvl w:val="0"/>
          <w:numId w:val="1"/>
        </w:numPr>
      </w:pPr>
      <w:r w:rsidRPr="00067A1A">
        <w:rPr>
          <w:cs/>
        </w:rPr>
        <w:t>อย่างไรก็ตาม หากผู้ค้ำประกันจะใช้สิทธิขอให้บังคับจากลูกหนี้ก่อนตาม</w:t>
      </w:r>
      <w:r w:rsidRPr="00067A1A">
        <w:t xml:space="preserve"> </w:t>
      </w:r>
      <w:r w:rsidRPr="00067A1A">
        <w:rPr>
          <w:b/>
          <w:bCs/>
          <w:cs/>
        </w:rPr>
        <w:t xml:space="preserve">มาตรา </w:t>
      </w:r>
      <w:r w:rsidRPr="00067A1A">
        <w:rPr>
          <w:b/>
          <w:bCs/>
        </w:rPr>
        <w:t>689</w:t>
      </w:r>
      <w:r w:rsidRPr="00067A1A">
        <w:t xml:space="preserve"> </w:t>
      </w:r>
      <w:r w:rsidRPr="00067A1A">
        <w:rPr>
          <w:cs/>
        </w:rPr>
        <w:t>ผู้ค้ำประกันต้องพิสูจน์ว่า:</w:t>
      </w:r>
    </w:p>
    <w:p w14:paraId="7C46782C" w14:textId="77777777" w:rsidR="00067A1A" w:rsidRPr="00067A1A" w:rsidRDefault="00067A1A" w:rsidP="00067A1A">
      <w:pPr>
        <w:numPr>
          <w:ilvl w:val="1"/>
          <w:numId w:val="1"/>
        </w:numPr>
      </w:pPr>
      <w:r w:rsidRPr="00067A1A">
        <w:rPr>
          <w:cs/>
        </w:rPr>
        <w:t>ลูกหนี้มีทางชำระหนี้ได้ และ</w:t>
      </w:r>
    </w:p>
    <w:p w14:paraId="367D3BF4" w14:textId="77777777" w:rsidR="00067A1A" w:rsidRPr="00067A1A" w:rsidRDefault="00067A1A" w:rsidP="00067A1A">
      <w:pPr>
        <w:numPr>
          <w:ilvl w:val="1"/>
          <w:numId w:val="1"/>
        </w:numPr>
      </w:pPr>
      <w:r w:rsidRPr="00067A1A">
        <w:rPr>
          <w:cs/>
        </w:rPr>
        <w:t>การบังคับชำระจากลูกหนี้ไม่เป็นการยาก</w:t>
      </w:r>
      <w:r w:rsidRPr="00067A1A">
        <w:br/>
      </w:r>
      <w:r w:rsidRPr="00067A1A">
        <w:rPr>
          <w:cs/>
        </w:rPr>
        <w:t>แต่ในคดีนี้</w:t>
      </w:r>
      <w:r w:rsidRPr="00067A1A">
        <w:t xml:space="preserve"> </w:t>
      </w:r>
      <w:r w:rsidRPr="00067A1A">
        <w:rPr>
          <w:b/>
          <w:bCs/>
          <w:cs/>
        </w:rPr>
        <w:t>จำเลยไม่สามารถพิสูจน์ข้อเท็จจริงทั้งสองได้</w:t>
      </w:r>
      <w:r w:rsidRPr="00067A1A">
        <w:t xml:space="preserve"> </w:t>
      </w:r>
      <w:r w:rsidRPr="00067A1A">
        <w:rPr>
          <w:cs/>
        </w:rPr>
        <w:t xml:space="preserve">จึงไม่อาจอ้างสิทธิในมาตรา </w:t>
      </w:r>
      <w:r w:rsidRPr="00067A1A">
        <w:t xml:space="preserve">689 </w:t>
      </w:r>
      <w:r w:rsidRPr="00067A1A">
        <w:rPr>
          <w:cs/>
        </w:rPr>
        <w:t>ได้</w:t>
      </w:r>
    </w:p>
    <w:p w14:paraId="7D71BECD" w14:textId="77777777" w:rsidR="00067A1A" w:rsidRPr="00067A1A" w:rsidRDefault="00067A1A" w:rsidP="00067A1A">
      <w:pPr>
        <w:numPr>
          <w:ilvl w:val="0"/>
          <w:numId w:val="1"/>
        </w:numPr>
      </w:pPr>
      <w:r w:rsidRPr="00067A1A">
        <w:rPr>
          <w:cs/>
        </w:rPr>
        <w:lastRenderedPageBreak/>
        <w:t>ส่วน</w:t>
      </w:r>
      <w:r w:rsidRPr="00067A1A">
        <w:t xml:space="preserve"> </w:t>
      </w:r>
      <w:r w:rsidRPr="00067A1A">
        <w:rPr>
          <w:b/>
          <w:bCs/>
          <w:cs/>
        </w:rPr>
        <w:t xml:space="preserve">มาตรา </w:t>
      </w:r>
      <w:r w:rsidRPr="00067A1A">
        <w:rPr>
          <w:b/>
          <w:bCs/>
        </w:rPr>
        <w:t>690</w:t>
      </w:r>
      <w:r w:rsidRPr="00067A1A">
        <w:t xml:space="preserve"> </w:t>
      </w:r>
      <w:r w:rsidRPr="00067A1A">
        <w:rPr>
          <w:cs/>
        </w:rPr>
        <w:t>ที่เกี่ยวกับกรณีที่เจ้าหนี้ยึดทรัพย์ของลูกหนี้ไว้ ผู้ค้ำประกันอาจเรียกร้องให้ใช้ทรัพย์นั้นชำระหนี้ก่อน แต่ในคดีนี้ทรัพย์ที่เจ้าหนี้ยึดไว้</w:t>
      </w:r>
      <w:r w:rsidRPr="00067A1A">
        <w:t xml:space="preserve"> </w:t>
      </w:r>
      <w:r w:rsidRPr="00067A1A">
        <w:rPr>
          <w:b/>
          <w:bCs/>
          <w:cs/>
        </w:rPr>
        <w:t>ไม่ใช่ทรัพย์ของลูกหนี้</w:t>
      </w:r>
      <w:r w:rsidRPr="00067A1A">
        <w:t xml:space="preserve"> </w:t>
      </w:r>
      <w:r w:rsidRPr="00067A1A">
        <w:rPr>
          <w:cs/>
        </w:rPr>
        <w:t>จึงไม่สามารถอ้างสิทธินั้นได้</w:t>
      </w:r>
    </w:p>
    <w:p w14:paraId="0FB1C366" w14:textId="77777777" w:rsidR="00067A1A" w:rsidRPr="00067A1A" w:rsidRDefault="00067A1A" w:rsidP="00067A1A">
      <w:pPr>
        <w:numPr>
          <w:ilvl w:val="0"/>
          <w:numId w:val="1"/>
        </w:numPr>
      </w:pPr>
      <w:r w:rsidRPr="00067A1A">
        <w:rPr>
          <w:cs/>
        </w:rPr>
        <w:t>ศาลยังวินิจฉัยเรื่อง</w:t>
      </w:r>
      <w:r w:rsidRPr="00067A1A">
        <w:t xml:space="preserve"> </w:t>
      </w:r>
      <w:r w:rsidRPr="00067A1A">
        <w:rPr>
          <w:b/>
          <w:bCs/>
          <w:cs/>
        </w:rPr>
        <w:t>อายุความในสัญญาค้ำประกันค่าเสียหาย</w:t>
      </w:r>
      <w:r w:rsidRPr="00067A1A">
        <w:t xml:space="preserve"> </w:t>
      </w:r>
      <w:r w:rsidRPr="00067A1A">
        <w:rPr>
          <w:cs/>
        </w:rPr>
        <w:t>ว่า</w:t>
      </w:r>
      <w:r w:rsidRPr="00067A1A">
        <w:t xml:space="preserve"> </w:t>
      </w:r>
      <w:r w:rsidRPr="00067A1A">
        <w:rPr>
          <w:b/>
          <w:bCs/>
          <w:cs/>
        </w:rPr>
        <w:t xml:space="preserve">มีอายุความ </w:t>
      </w:r>
      <w:r w:rsidRPr="00067A1A">
        <w:rPr>
          <w:b/>
          <w:bCs/>
        </w:rPr>
        <w:t xml:space="preserve">10 </w:t>
      </w:r>
      <w:r w:rsidRPr="00067A1A">
        <w:rPr>
          <w:b/>
          <w:bCs/>
          <w:cs/>
        </w:rPr>
        <w:t>ปี</w:t>
      </w:r>
      <w:r w:rsidRPr="00067A1A">
        <w:t xml:space="preserve"> </w:t>
      </w:r>
      <w:r w:rsidRPr="00067A1A">
        <w:rPr>
          <w:cs/>
        </w:rPr>
        <w:t>ตาม</w:t>
      </w:r>
      <w:r w:rsidRPr="00067A1A">
        <w:t xml:space="preserve"> </w:t>
      </w:r>
      <w:r w:rsidRPr="00067A1A">
        <w:rPr>
          <w:b/>
          <w:bCs/>
          <w:cs/>
        </w:rPr>
        <w:t xml:space="preserve">มาตรา </w:t>
      </w:r>
      <w:r w:rsidRPr="00067A1A">
        <w:rPr>
          <w:b/>
          <w:bCs/>
        </w:rPr>
        <w:t>164</w:t>
      </w:r>
    </w:p>
    <w:p w14:paraId="31A1DC86" w14:textId="77777777" w:rsidR="00067A1A" w:rsidRPr="00067A1A" w:rsidRDefault="00067A1A" w:rsidP="00067A1A">
      <w:r w:rsidRPr="00067A1A">
        <w:rPr>
          <w:b/>
          <w:bCs/>
          <w:cs/>
        </w:rPr>
        <w:t>สรุปคำพิพากษา</w:t>
      </w:r>
      <w:r w:rsidRPr="00067A1A">
        <w:br/>
      </w:r>
      <w:r w:rsidRPr="00067A1A">
        <w:rPr>
          <w:cs/>
        </w:rPr>
        <w:t xml:space="preserve">ศาลฎีกาวินิจฉัยว่า โจทก์มีสิทธิฟ้องเรียกเอากับผู้ค้ำประกันได้โดยตรง แม้ผู้ค้ำประกันจะเคยร้องขอให้ไปเรียกเอากับลูกหนี้ก่อนก็ตาม เพราะผู้ค้ำประกันไม่สามารถพิสูจน์ได้ว่าลูกหนี้มีทางชำระหนี้และไม่ยากต่อการบังคับ จึงไม่เข้าเงื่อนไขตามมาตรา </w:t>
      </w:r>
      <w:r w:rsidRPr="00067A1A">
        <w:t xml:space="preserve">689 </w:t>
      </w:r>
      <w:r w:rsidRPr="00067A1A">
        <w:rPr>
          <w:cs/>
        </w:rPr>
        <w:t xml:space="preserve">อีกทั้งไม่มีสิทธิตามมาตรา </w:t>
      </w:r>
      <w:r w:rsidRPr="00067A1A">
        <w:t xml:space="preserve">690 </w:t>
      </w:r>
      <w:r w:rsidRPr="00067A1A">
        <w:rPr>
          <w:cs/>
        </w:rPr>
        <w:t>เพราะทรัพย์ที่ยึดไว้ไม่ใช่ของลูกหนี้ สัญญาค้ำประกันยังไม่ขาดอายุความ</w:t>
      </w:r>
    </w:p>
    <w:p w14:paraId="2995CA90" w14:textId="77777777" w:rsidR="00067A1A" w:rsidRPr="00067A1A" w:rsidRDefault="00067A1A" w:rsidP="00067A1A">
      <w:r w:rsidRPr="00067A1A">
        <w:pict w14:anchorId="3B4DB1EA">
          <v:rect id="_x0000_i1031" style="width:0;height:1.5pt" o:hralign="center" o:hrstd="t" o:hr="t" fillcolor="#a0a0a0" stroked="f"/>
        </w:pict>
      </w:r>
    </w:p>
    <w:p w14:paraId="0DC1DA96" w14:textId="4E2835B4" w:rsidR="002B6232" w:rsidRDefault="00067A1A">
      <w:pPr>
        <w:rPr>
          <w:rFonts w:hint="cs"/>
        </w:rPr>
      </w:pPr>
      <w:r w:rsidRPr="00067A1A">
        <w:rPr>
          <w:b/>
          <w:bCs/>
          <w:cs/>
        </w:rPr>
        <w:t xml:space="preserve">มีปัญหาปรึกษา ทนายภูวงษ์ </w:t>
      </w:r>
      <w:r w:rsidRPr="00067A1A">
        <w:rPr>
          <w:b/>
          <w:bCs/>
        </w:rPr>
        <w:t xml:space="preserve">081-803-4097 </w:t>
      </w:r>
      <w:r w:rsidRPr="00067A1A">
        <w:rPr>
          <w:b/>
          <w:bCs/>
          <w:cs/>
        </w:rPr>
        <w:t xml:space="preserve">หรือ ไลน์ ไอดี </w:t>
      </w:r>
      <w:r w:rsidRPr="00067A1A">
        <w:rPr>
          <w:b/>
          <w:bCs/>
        </w:rPr>
        <w:t xml:space="preserve">@lawyerpoovong </w:t>
      </w:r>
      <w:r w:rsidRPr="00067A1A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67A1A">
        <w:rPr>
          <w:b/>
          <w:bCs/>
          <w:cs/>
        </w:rPr>
        <w:t>เวป</w:t>
      </w:r>
      <w:proofErr w:type="spellEnd"/>
      <w:r w:rsidRPr="00067A1A">
        <w:rPr>
          <w:b/>
          <w:bCs/>
          <w:cs/>
        </w:rPr>
        <w:t>ไซ</w:t>
      </w:r>
      <w:proofErr w:type="spellStart"/>
      <w:r w:rsidRPr="00067A1A">
        <w:rPr>
          <w:b/>
          <w:bCs/>
          <w:cs/>
        </w:rPr>
        <w:t>ต์</w:t>
      </w:r>
      <w:proofErr w:type="spellEnd"/>
      <w:r w:rsidRPr="00067A1A">
        <w:rPr>
          <w:b/>
          <w:bCs/>
        </w:rPr>
        <w:t xml:space="preserve"> </w:t>
      </w:r>
      <w:hyperlink r:id="rId5" w:history="1">
        <w:r w:rsidRPr="00067A1A">
          <w:rPr>
            <w:rStyle w:val="Hyperlink"/>
            <w:b/>
            <w:bCs/>
          </w:rPr>
          <w:t>www.</w:t>
        </w:r>
        <w:r w:rsidRPr="00067A1A">
          <w:rPr>
            <w:rStyle w:val="Hyperlink"/>
            <w:b/>
            <w:bCs/>
            <w:cs/>
          </w:rPr>
          <w:t>สู้คดี.</w:t>
        </w:r>
        <w:r w:rsidRPr="00067A1A">
          <w:rPr>
            <w:rStyle w:val="Hyperlink"/>
            <w:b/>
            <w:bCs/>
          </w:rPr>
          <w:t>com</w:t>
        </w:r>
      </w:hyperlink>
      <w:r w:rsidRPr="00067A1A">
        <w:rPr>
          <w:b/>
          <w:bCs/>
        </w:rPr>
        <w:t xml:space="preserve"> </w:t>
      </w:r>
      <w:r w:rsidRPr="00067A1A">
        <w:rPr>
          <w:b/>
          <w:bCs/>
          <w:cs/>
        </w:rPr>
        <w:t>และ</w:t>
      </w:r>
      <w:r w:rsidRPr="00067A1A">
        <w:rPr>
          <w:b/>
          <w:bCs/>
        </w:rPr>
        <w:t xml:space="preserve"> </w:t>
      </w:r>
      <w:hyperlink r:id="rId6" w:history="1">
        <w:r w:rsidRPr="00067A1A">
          <w:rPr>
            <w:rStyle w:val="Hyperlink"/>
            <w:b/>
            <w:bCs/>
          </w:rPr>
          <w:t>www.</w:t>
        </w:r>
        <w:r w:rsidRPr="00067A1A">
          <w:rPr>
            <w:rStyle w:val="Hyperlink"/>
            <w:b/>
            <w:bCs/>
            <w:cs/>
          </w:rPr>
          <w:t>ทนายภูวงษ์.</w:t>
        </w:r>
        <w:r w:rsidRPr="00067A1A">
          <w:rPr>
            <w:rStyle w:val="Hyperlink"/>
            <w:b/>
            <w:bCs/>
          </w:rPr>
          <w:t>com</w:t>
        </w:r>
      </w:hyperlink>
      <w:r w:rsidRPr="00067A1A">
        <w:rPr>
          <w:b/>
          <w:bCs/>
        </w:rPr>
        <w:t xml:space="preserve"> </w:t>
      </w:r>
      <w:r w:rsidRPr="00067A1A">
        <w:rPr>
          <w:b/>
          <w:bCs/>
          <w:cs/>
        </w:rPr>
        <w:t>หรือลิงค์นี้</w:t>
      </w:r>
      <w:r w:rsidRPr="00067A1A">
        <w:rPr>
          <w:b/>
          <w:bCs/>
        </w:rPr>
        <w:t xml:space="preserve"> </w:t>
      </w:r>
      <w:hyperlink r:id="rId7" w:history="1">
        <w:r w:rsidRPr="00067A1A">
          <w:rPr>
            <w:rStyle w:val="Hyperlink"/>
            <w:b/>
            <w:bCs/>
          </w:rPr>
          <w:t>www.</w:t>
        </w:r>
        <w:r w:rsidRPr="00067A1A">
          <w:rPr>
            <w:rStyle w:val="Hyperlink"/>
            <w:b/>
            <w:bCs/>
            <w:cs/>
          </w:rPr>
          <w:t>สู้คดี.</w:t>
        </w:r>
        <w:r w:rsidRPr="00067A1A">
          <w:rPr>
            <w:rStyle w:val="Hyperlink"/>
            <w:b/>
            <w:bCs/>
          </w:rPr>
          <w:t>com/</w:t>
        </w:r>
        <w:r w:rsidRPr="00067A1A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FB5ADE"/>
    <w:multiLevelType w:val="multilevel"/>
    <w:tmpl w:val="70A85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883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1A"/>
    <w:rsid w:val="000554F2"/>
    <w:rsid w:val="00067A1A"/>
    <w:rsid w:val="001C2C6A"/>
    <w:rsid w:val="002B6232"/>
    <w:rsid w:val="007D066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39690"/>
  <w15:chartTrackingRefBased/>
  <w15:docId w15:val="{77264714-C99F-4960-B594-EBEE59F3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7A1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7A1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7A1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7A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7A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7A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7A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7A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7A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7A1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7A1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7A1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7A1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7A1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7A1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7A1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7A1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7A1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7A1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67A1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7A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67A1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67A1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7A1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7A1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67A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7A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7A1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7A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7A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7A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2025-08-05T16:14:00Z</dcterms:created>
  <dcterms:modified xsi:type="dcterms:W3CDTF">2025-08-05T16:14:00Z</dcterms:modified>
</cp:coreProperties>
</file>