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78E22" w14:textId="77777777" w:rsidR="004B476F" w:rsidRPr="004B476F" w:rsidRDefault="004B476F" w:rsidP="004B476F">
      <w:r w:rsidRPr="004B476F">
        <w:rPr>
          <w:cs/>
        </w:rPr>
        <w:t xml:space="preserve">ลำดับที่ </w:t>
      </w:r>
      <w:r w:rsidRPr="004B476F">
        <w:t>000817</w:t>
      </w:r>
      <w:r w:rsidRPr="004B476F">
        <w:br/>
      </w:r>
      <w:r w:rsidRPr="004B476F">
        <w:rPr>
          <w:cs/>
        </w:rPr>
        <w:t>หัวข้อเรื่อง: อำนาจสอบสวนในกรณีความผิดหลายกรรมหลายท้องที่และการฟ้องคดีโดยชอบ</w:t>
      </w:r>
      <w:r w:rsidRPr="004B476F">
        <w:br/>
      </w:r>
      <w:r w:rsidRPr="004B476F">
        <w:rPr>
          <w:cs/>
        </w:rPr>
        <w:t xml:space="preserve">วิเคราะห์ฎีกาที่ </w:t>
      </w:r>
      <w:r w:rsidRPr="004B476F">
        <w:t>3118/2559</w:t>
      </w:r>
      <w:r w:rsidRPr="004B476F">
        <w:br/>
      </w:r>
      <w:r w:rsidRPr="004B476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B476F">
        <w:t>0818034097</w:t>
      </w:r>
    </w:p>
    <w:p w14:paraId="16E474C9" w14:textId="77777777" w:rsidR="004B476F" w:rsidRPr="004B476F" w:rsidRDefault="004B476F" w:rsidP="004B476F">
      <w:r w:rsidRPr="004B476F">
        <w:rPr>
          <w:cs/>
        </w:rPr>
        <w:t>กฎหมายเกี่ยวกับอะไร</w:t>
      </w:r>
      <w:r w:rsidRPr="004B476F">
        <w:br/>
      </w:r>
      <w:r w:rsidRPr="004B476F">
        <w:rPr>
          <w:cs/>
        </w:rPr>
        <w:t xml:space="preserve">ประมวลกฎหมายวิธีพิจารณาความอาญา มาตรา </w:t>
      </w:r>
      <w:r w:rsidRPr="004B476F">
        <w:t xml:space="preserve">19 (4), </w:t>
      </w:r>
      <w:r w:rsidRPr="004B476F">
        <w:rPr>
          <w:cs/>
        </w:rPr>
        <w:t xml:space="preserve">มาตรา </w:t>
      </w:r>
      <w:r w:rsidRPr="004B476F">
        <w:t xml:space="preserve">20, </w:t>
      </w:r>
      <w:r w:rsidRPr="004B476F">
        <w:rPr>
          <w:cs/>
        </w:rPr>
        <w:t xml:space="preserve">มาตรา </w:t>
      </w:r>
      <w:r w:rsidRPr="004B476F">
        <w:t xml:space="preserve">195 </w:t>
      </w:r>
      <w:r w:rsidRPr="004B476F">
        <w:rPr>
          <w:cs/>
        </w:rPr>
        <w:t>วรรคสอง</w:t>
      </w:r>
      <w:r w:rsidRPr="004B476F">
        <w:t xml:space="preserve">, </w:t>
      </w:r>
      <w:r w:rsidRPr="004B476F">
        <w:rPr>
          <w:cs/>
        </w:rPr>
        <w:t xml:space="preserve">มาตรา </w:t>
      </w:r>
      <w:r w:rsidRPr="004B476F">
        <w:t>225</w:t>
      </w:r>
    </w:p>
    <w:p w14:paraId="556112F8" w14:textId="77777777" w:rsidR="004B476F" w:rsidRPr="004B476F" w:rsidRDefault="004B476F" w:rsidP="004B476F">
      <w:r w:rsidRPr="004B476F">
        <w:rPr>
          <w:cs/>
        </w:rPr>
        <w:t xml:space="preserve">วิเคราะห์คำพิพากษาฎีกาเลขที่ </w:t>
      </w:r>
      <w:r w:rsidRPr="004B476F">
        <w:t>3118/2559</w:t>
      </w:r>
      <w:r w:rsidRPr="004B476F">
        <w:br/>
      </w:r>
      <w:r w:rsidRPr="004B476F">
        <w:rPr>
          <w:b/>
          <w:bCs/>
          <w:cs/>
        </w:rPr>
        <w:t>ข้อเท็จจริง</w:t>
      </w:r>
      <w:r w:rsidRPr="004B476F">
        <w:br/>
      </w:r>
      <w:r w:rsidRPr="004B476F">
        <w:rPr>
          <w:cs/>
        </w:rPr>
        <w:t xml:space="preserve">โจทก์ฟ้องจำเลยว่ากระทำความผิดหลายกรรมต่างกัน ซึ่งเหตุเกิดในหลายท้องที่ ได้แก่ จังหวัดหนองบัวลำภู กรุงเทพมหานคร และประเทศสิงคโปร์ โดยสามารถจับจำเลยได้ในประเทศไทยเมื่อวันที่ </w:t>
      </w:r>
      <w:r w:rsidRPr="004B476F">
        <w:t xml:space="preserve">10 </w:t>
      </w:r>
      <w:r w:rsidRPr="004B476F">
        <w:rPr>
          <w:cs/>
        </w:rPr>
        <w:t xml:space="preserve">มกราคม </w:t>
      </w:r>
      <w:r w:rsidRPr="004B476F">
        <w:t xml:space="preserve">2553 </w:t>
      </w:r>
      <w:r w:rsidRPr="004B476F">
        <w:rPr>
          <w:cs/>
        </w:rPr>
        <w:t>และได้ส่งตัวให้พนักงานสอบสวนทำการสอบสวนตามขั้นตอน</w:t>
      </w:r>
    </w:p>
    <w:p w14:paraId="082186AB" w14:textId="77777777" w:rsidR="004B476F" w:rsidRPr="004B476F" w:rsidRDefault="004B476F" w:rsidP="004B476F">
      <w:r w:rsidRPr="004B476F">
        <w:rPr>
          <w:b/>
          <w:bCs/>
          <w:cs/>
        </w:rPr>
        <w:t>ข้อกฎหมายและดุลพินิจของศาล</w:t>
      </w:r>
      <w:r w:rsidRPr="004B476F">
        <w:br/>
      </w:r>
      <w:r w:rsidRPr="004B476F">
        <w:rPr>
          <w:cs/>
        </w:rPr>
        <w:t>ศาลพิจารณาว่าการกระทำของจำเลยมีลักษณะเป็นความผิดหลายกรรมที่เกิดขึ้นในหลายท้องที่ จึงอยู่ภายใต้บังคับของ</w:t>
      </w:r>
      <w:r w:rsidRPr="004B476F">
        <w:t xml:space="preserve"> </w:t>
      </w:r>
      <w:r w:rsidRPr="004B476F">
        <w:rPr>
          <w:b/>
          <w:bCs/>
          <w:cs/>
        </w:rPr>
        <w:t xml:space="preserve">ประมวลกฎหมายวิธีพิจารณาความอาญา มาตรา </w:t>
      </w:r>
      <w:r w:rsidRPr="004B476F">
        <w:rPr>
          <w:b/>
          <w:bCs/>
        </w:rPr>
        <w:t>19 (4)</w:t>
      </w:r>
      <w:r w:rsidRPr="004B476F">
        <w:t xml:space="preserve"> </w:t>
      </w:r>
      <w:r w:rsidRPr="004B476F">
        <w:rPr>
          <w:cs/>
        </w:rPr>
        <w:t>ซึ่งให้ความรับผิดชอบอยู่กับพนักงานสอบสวนในท้องที่ที่จับจำเลยได้</w:t>
      </w:r>
    </w:p>
    <w:p w14:paraId="0938080B" w14:textId="77777777" w:rsidR="004B476F" w:rsidRPr="004B476F" w:rsidRDefault="004B476F" w:rsidP="004B476F">
      <w:r w:rsidRPr="004B476F">
        <w:rPr>
          <w:cs/>
        </w:rPr>
        <w:t>ไม่ใช่กรณีที่การกระทำความผิดเกิดขึ้นนอกราชอาณาจักรไทยเพียงอย่างเดียว จึง</w:t>
      </w:r>
      <w:r w:rsidRPr="004B476F">
        <w:t xml:space="preserve"> </w:t>
      </w:r>
      <w:r w:rsidRPr="004B476F">
        <w:rPr>
          <w:b/>
          <w:bCs/>
          <w:cs/>
        </w:rPr>
        <w:t xml:space="preserve">ไม่อยู่ในบังคับของมาตรา </w:t>
      </w:r>
      <w:r w:rsidRPr="004B476F">
        <w:rPr>
          <w:b/>
          <w:bCs/>
        </w:rPr>
        <w:t>20</w:t>
      </w:r>
      <w:r w:rsidRPr="004B476F">
        <w:t xml:space="preserve"> </w:t>
      </w:r>
      <w:r w:rsidRPr="004B476F">
        <w:rPr>
          <w:cs/>
        </w:rPr>
        <w:t>ที่ให้อัยการสูงสุดเป็นผู้สอบสวน</w:t>
      </w:r>
    </w:p>
    <w:p w14:paraId="45995122" w14:textId="77777777" w:rsidR="004B476F" w:rsidRPr="004B476F" w:rsidRDefault="004B476F" w:rsidP="004B476F">
      <w:r w:rsidRPr="004B476F">
        <w:rPr>
          <w:cs/>
        </w:rPr>
        <w:t>เมื่อพนักงานสอบสวนผู้มีอำนาจในท้องที่ที่จับจำเลยได้ ทำการสอบสวนแล้ว ถือว่าเป็นการสอบสวนที่ชอบด้วยกฎหมาย และอัยการย่อมมีอำนาจฟ้องคดีได้</w:t>
      </w:r>
    </w:p>
    <w:p w14:paraId="25CA559A" w14:textId="77777777" w:rsidR="004B476F" w:rsidRPr="004B476F" w:rsidRDefault="004B476F" w:rsidP="004B476F">
      <w:r w:rsidRPr="004B476F">
        <w:rPr>
          <w:cs/>
        </w:rPr>
        <w:t>แม้จำเลยจะยกประเด็นนี้ขึ้นในชั้นฎีกา โดยมิได้ยกขึ้นในศาลชั้นต้นหรือศาลอุทธรณ์ก็ตาม แต่</w:t>
      </w:r>
      <w:r w:rsidRPr="004B476F">
        <w:t xml:space="preserve"> </w:t>
      </w:r>
      <w:r w:rsidRPr="004B476F">
        <w:rPr>
          <w:b/>
          <w:bCs/>
          <w:cs/>
        </w:rPr>
        <w:t>ถือเป็นปัญหาข้อกฎหมายเกี่ยวกับความสงบเรียบร้อยของประชาชน</w:t>
      </w:r>
      <w:r w:rsidRPr="004B476F">
        <w:t xml:space="preserve"> </w:t>
      </w:r>
      <w:r w:rsidRPr="004B476F">
        <w:rPr>
          <w:cs/>
        </w:rPr>
        <w:t>ซึ่งศาลฎีกามีอำนาจพิจารณาได้ตาม</w:t>
      </w:r>
      <w:r w:rsidRPr="004B476F">
        <w:t xml:space="preserve"> </w:t>
      </w:r>
      <w:r w:rsidRPr="004B476F">
        <w:rPr>
          <w:b/>
          <w:bCs/>
          <w:cs/>
        </w:rPr>
        <w:t xml:space="preserve">มาตรา </w:t>
      </w:r>
      <w:r w:rsidRPr="004B476F">
        <w:rPr>
          <w:b/>
          <w:bCs/>
        </w:rPr>
        <w:t xml:space="preserve">195 </w:t>
      </w:r>
      <w:r w:rsidRPr="004B476F">
        <w:rPr>
          <w:b/>
          <w:bCs/>
          <w:cs/>
        </w:rPr>
        <w:t xml:space="preserve">วรรคสอง ประกอบมาตรา </w:t>
      </w:r>
      <w:r w:rsidRPr="004B476F">
        <w:rPr>
          <w:b/>
          <w:bCs/>
        </w:rPr>
        <w:t>225</w:t>
      </w:r>
    </w:p>
    <w:p w14:paraId="5E42BD06" w14:textId="77777777" w:rsidR="004B476F" w:rsidRPr="004B476F" w:rsidRDefault="004B476F" w:rsidP="004B476F">
      <w:r w:rsidRPr="004B476F">
        <w:rPr>
          <w:cs/>
        </w:rPr>
        <w:t>สรุปคำพิพากษา</w:t>
      </w:r>
      <w:r w:rsidRPr="004B476F">
        <w:br/>
      </w:r>
      <w:r w:rsidRPr="004B476F">
        <w:rPr>
          <w:cs/>
        </w:rPr>
        <w:t>กรณีนี้ศาลฎีกาวินิจฉัยว่าพนักงานสอบสวนในท้องที่ที่จับจำเลยได้มีอำนาจสอบสวนตามกฎหมาย และการฟ้อง</w:t>
      </w:r>
      <w:r w:rsidRPr="004B476F">
        <w:rPr>
          <w:cs/>
        </w:rPr>
        <w:lastRenderedPageBreak/>
        <w:t>ของโจทก์ก็ชอบด้วยกฎหมาย แม้จำเลยจะยกข้อโต้แย้งในชั้นฎีกา ก็ไม่เป็นข้อห้าม ศาลฎีกาจึงรับวินิจฉัยและมีคำพิพากษาว่าการสอบสวนชอบแล้ว</w:t>
      </w:r>
    </w:p>
    <w:p w14:paraId="313DC519" w14:textId="2678BB7C" w:rsidR="002B6232" w:rsidRDefault="004B476F">
      <w:r w:rsidRPr="004B476F">
        <w:rPr>
          <w:cs/>
        </w:rPr>
        <w:t xml:space="preserve">มีปัญหาปรึกษา ทนายภูวงษ์ </w:t>
      </w:r>
      <w:r w:rsidRPr="004B476F">
        <w:t xml:space="preserve">081-803-4097 </w:t>
      </w:r>
      <w:r w:rsidRPr="004B476F">
        <w:rPr>
          <w:cs/>
        </w:rPr>
        <w:t xml:space="preserve">หรือ ไลน์ ไอดี </w:t>
      </w:r>
      <w:r w:rsidRPr="004B476F">
        <w:t>@lawyerpoovong</w:t>
      </w:r>
      <w:r w:rsidRPr="004B476F">
        <w:br/>
      </w:r>
      <w:r w:rsidRPr="004B476F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4B476F">
        <w:rPr>
          <w:cs/>
        </w:rPr>
        <w:t>เวป</w:t>
      </w:r>
      <w:proofErr w:type="spellEnd"/>
      <w:r w:rsidRPr="004B476F">
        <w:rPr>
          <w:cs/>
        </w:rPr>
        <w:t>ไซ</w:t>
      </w:r>
      <w:proofErr w:type="spellStart"/>
      <w:r w:rsidRPr="004B476F">
        <w:rPr>
          <w:cs/>
        </w:rPr>
        <w:t>ต์</w:t>
      </w:r>
      <w:proofErr w:type="spellEnd"/>
      <w:r w:rsidRPr="004B476F">
        <w:t xml:space="preserve"> </w:t>
      </w:r>
      <w:hyperlink r:id="rId4" w:history="1">
        <w:r w:rsidRPr="004B476F">
          <w:rPr>
            <w:rStyle w:val="Hyperlink"/>
          </w:rPr>
          <w:t>www.</w:t>
        </w:r>
        <w:r w:rsidRPr="004B476F">
          <w:rPr>
            <w:rStyle w:val="Hyperlink"/>
            <w:cs/>
          </w:rPr>
          <w:t>สู้คดี.</w:t>
        </w:r>
        <w:r w:rsidRPr="004B476F">
          <w:rPr>
            <w:rStyle w:val="Hyperlink"/>
          </w:rPr>
          <w:t>com</w:t>
        </w:r>
      </w:hyperlink>
      <w:r w:rsidRPr="004B476F">
        <w:t xml:space="preserve"> </w:t>
      </w:r>
      <w:r w:rsidRPr="004B476F">
        <w:rPr>
          <w:cs/>
        </w:rPr>
        <w:t>และ</w:t>
      </w:r>
      <w:r w:rsidRPr="004B476F">
        <w:t xml:space="preserve"> </w:t>
      </w:r>
      <w:hyperlink r:id="rId5" w:history="1">
        <w:r w:rsidRPr="004B476F">
          <w:rPr>
            <w:rStyle w:val="Hyperlink"/>
          </w:rPr>
          <w:t>www.</w:t>
        </w:r>
        <w:r w:rsidRPr="004B476F">
          <w:rPr>
            <w:rStyle w:val="Hyperlink"/>
            <w:cs/>
          </w:rPr>
          <w:t>ทนายภูวงษ์.</w:t>
        </w:r>
        <w:r w:rsidRPr="004B476F">
          <w:rPr>
            <w:rStyle w:val="Hyperlink"/>
          </w:rPr>
          <w:t>com</w:t>
        </w:r>
      </w:hyperlink>
      <w:r w:rsidRPr="004B476F">
        <w:br/>
      </w:r>
      <w:r w:rsidRPr="004B476F">
        <w:rPr>
          <w:cs/>
        </w:rPr>
        <w:t>หรือลิงค์นี้</w:t>
      </w:r>
      <w:r w:rsidRPr="004B476F">
        <w:t xml:space="preserve"> </w:t>
      </w:r>
      <w:hyperlink r:id="rId6" w:history="1">
        <w:r w:rsidRPr="004B476F">
          <w:rPr>
            <w:rStyle w:val="Hyperlink"/>
          </w:rPr>
          <w:t>www.</w:t>
        </w:r>
        <w:r w:rsidRPr="004B476F">
          <w:rPr>
            <w:rStyle w:val="Hyperlink"/>
            <w:cs/>
          </w:rPr>
          <w:t>สู้คดี.</w:t>
        </w:r>
        <w:r w:rsidRPr="004B476F">
          <w:rPr>
            <w:rStyle w:val="Hyperlink"/>
          </w:rPr>
          <w:t>com/</w:t>
        </w:r>
        <w:r w:rsidRPr="004B476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76F"/>
    <w:rsid w:val="000554F2"/>
    <w:rsid w:val="001C2C6A"/>
    <w:rsid w:val="002B6232"/>
    <w:rsid w:val="00451F88"/>
    <w:rsid w:val="004B476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F91A6"/>
  <w15:chartTrackingRefBased/>
  <w15:docId w15:val="{F58E0715-93AA-480E-8E81-C36223DD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76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76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76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76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76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76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76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76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76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76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76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76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76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76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76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76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76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76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76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B476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76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B476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B476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476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76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B4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76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7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47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47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2025-08-07T00:13:00Z</dcterms:created>
  <dcterms:modified xsi:type="dcterms:W3CDTF">2025-08-07T00:13:00Z</dcterms:modified>
</cp:coreProperties>
</file>