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AE545" w14:textId="77777777" w:rsidR="00AC5417" w:rsidRDefault="00AC5417" w:rsidP="00AC5417">
      <w:r>
        <w:rPr>
          <w:cs/>
        </w:rPr>
        <w:t>ลำดับที่ 0018</w:t>
      </w:r>
    </w:p>
    <w:p w14:paraId="016A5DCA" w14:textId="77777777" w:rsidR="00AC5417" w:rsidRDefault="00AC5417" w:rsidP="00AC5417">
      <w:r>
        <w:rPr>
          <w:cs/>
        </w:rPr>
        <w:t>หัวข้อเรื่อง การปลอมใบเสร็จเบิกค่าเช่าบ้านโดยเจ้าพนักงานเพื่อให้ได้ทรัพย์โดยทุจริต</w:t>
      </w:r>
    </w:p>
    <w:p w14:paraId="689CBA10" w14:textId="77777777" w:rsidR="00AC5417" w:rsidRDefault="00AC5417" w:rsidP="00AC5417">
      <w:r>
        <w:rPr>
          <w:cs/>
        </w:rPr>
        <w:t>วิเคราะห์ฎีกาที่ 6154/2540</w:t>
      </w:r>
    </w:p>
    <w:p w14:paraId="5F9AF40B" w14:textId="77777777" w:rsidR="00AC5417" w:rsidRDefault="00AC5417" w:rsidP="00AC5417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6913571" w14:textId="77777777" w:rsidR="00AC5417" w:rsidRDefault="00AC5417" w:rsidP="00AC5417"/>
    <w:p w14:paraId="1BBC1C06" w14:textId="77777777" w:rsidR="00AC5417" w:rsidRDefault="00AC5417" w:rsidP="00AC5417">
      <w:r>
        <w:rPr>
          <w:cs/>
        </w:rPr>
        <w:t>กฎหมายเกี่ยวกับอะไร</w:t>
      </w:r>
    </w:p>
    <w:p w14:paraId="1A8BE235" w14:textId="77777777" w:rsidR="00AC5417" w:rsidRDefault="00AC5417" w:rsidP="00AC5417">
      <w:r>
        <w:rPr>
          <w:cs/>
        </w:rPr>
        <w:t>คดีนี้เกี่ยวข้องกับกฎหมายอาญา โดยเฉพาะความผิดฐานฉ้อโกง (มาตรา 341)</w:t>
      </w:r>
      <w:r>
        <w:t xml:space="preserve">, </w:t>
      </w:r>
      <w:r>
        <w:rPr>
          <w:cs/>
        </w:rPr>
        <w:t>การใช้เอกสารสิทธิปลอม (มาตรา 268)</w:t>
      </w:r>
      <w:r>
        <w:t xml:space="preserve">, </w:t>
      </w:r>
      <w:r>
        <w:rPr>
          <w:cs/>
        </w:rPr>
        <w:t>การเป็นเจ้าพนักงานกรอกข้อความอันเป็นเท็จลงในเอกสาร (มาตรา 162(4)) และการเป็นเจ้าพนักงานปฏิบัติหน้าที่โดยมิชอบ (มาตรา 157)</w:t>
      </w:r>
    </w:p>
    <w:p w14:paraId="0371BE6F" w14:textId="77777777" w:rsidR="00AC5417" w:rsidRDefault="00AC5417" w:rsidP="00AC5417"/>
    <w:p w14:paraId="3DA35E20" w14:textId="77777777" w:rsidR="00AC5417" w:rsidRDefault="00AC5417" w:rsidP="00AC5417">
      <w:r>
        <w:rPr>
          <w:cs/>
        </w:rPr>
        <w:t>วิเคราะห์คำพิพากษาฎีกาเลขที่ 6154/2540</w:t>
      </w:r>
    </w:p>
    <w:p w14:paraId="3F5EB523" w14:textId="77777777" w:rsidR="00AC5417" w:rsidRDefault="00AC5417" w:rsidP="00AC5417">
      <w:r>
        <w:rPr>
          <w:cs/>
        </w:rPr>
        <w:t>ข้อเท็จจริง</w:t>
      </w:r>
    </w:p>
    <w:p w14:paraId="2F57CC71" w14:textId="77777777" w:rsidR="00AC5417" w:rsidRDefault="00AC5417" w:rsidP="00AC5417">
      <w:r>
        <w:rPr>
          <w:cs/>
        </w:rPr>
        <w:t>จำเลยดำรงตำแหน่งเป็นสหกรณ์จังหวัดชุมพร ได้ปลอมใบเสร็จรับเงินค่าเช่าบ้าน แล้วนำไปยื่นเบิกเงินจากคลังจังหวัดชุมพรโดยมีเจตนาให้เข้าใจผิดว่าตนเช่าบ้านจริงและมีสิทธิเบิกเงิน ทั้งยังลงนามอนุมัติเองในฐานะหัวหน้าสำนักงาน และนำเอกสารปลอมดังกล่าวไปใช้ประกอบแบบเบิกเงินถึง 12 ครั้ง (เดือนละหนึ่งครั้ง) ซึ่งจำเลยได้รับเงินไปแล้วคืนเงินส่วนเกินให้ทางราชการภายหลัง</w:t>
      </w:r>
    </w:p>
    <w:p w14:paraId="564AE4E4" w14:textId="77777777" w:rsidR="00AC5417" w:rsidRDefault="00AC5417" w:rsidP="00AC5417"/>
    <w:p w14:paraId="123BD081" w14:textId="77777777" w:rsidR="00AC5417" w:rsidRDefault="00AC5417" w:rsidP="00AC5417">
      <w:r>
        <w:rPr>
          <w:cs/>
        </w:rPr>
        <w:t>ข้อกฎหมายและดุลพินิจของศาล</w:t>
      </w:r>
    </w:p>
    <w:p w14:paraId="1BBA97E4" w14:textId="77777777" w:rsidR="00AC5417" w:rsidRDefault="00AC5417" w:rsidP="00AC5417">
      <w:r>
        <w:rPr>
          <w:cs/>
        </w:rPr>
        <w:t xml:space="preserve"> • ใบเสร็จรับเงินค่าเช่าบ้านถือเป็นเอกสารสิทธิตาม </w:t>
      </w:r>
      <w:proofErr w:type="spellStart"/>
      <w:r>
        <w:rPr>
          <w:cs/>
        </w:rPr>
        <w:t>ป.อ</w:t>
      </w:r>
      <w:proofErr w:type="spellEnd"/>
      <w:r>
        <w:rPr>
          <w:cs/>
        </w:rPr>
        <w:t>. มาตรา 1(9)</w:t>
      </w:r>
    </w:p>
    <w:p w14:paraId="6061D40D" w14:textId="77777777" w:rsidR="00AC5417" w:rsidRDefault="00AC5417" w:rsidP="00AC5417">
      <w:r>
        <w:rPr>
          <w:cs/>
        </w:rPr>
        <w:t xml:space="preserve"> • การปลอมใบเสร็จแล้วนำไปยื่นเบิกเงิน ถือเป็นการหลอกลวงเจ้าหน้าที่ให้หลงเชื่อและเกิดความเสียหายต่อรัฐ เข้าข่ายความผิดฐานฉ้อโกง (มาตรา 341) และใช้เอกสารสิทธิปลอม (มาตรา 268)</w:t>
      </w:r>
    </w:p>
    <w:p w14:paraId="2410E8D7" w14:textId="77777777" w:rsidR="00AC5417" w:rsidRDefault="00AC5417" w:rsidP="00AC5417">
      <w:r>
        <w:rPr>
          <w:cs/>
        </w:rPr>
        <w:t xml:space="preserve"> • แม้จำเลยจะคืนเงินภายหลัง แต่ถือเป็นการระงับสิทธิเรียกร้องทางแพ่งเท่านั้น ไม่ใช่การยอมความในคดีอาญา จึงไม่เป็นเหตุให้สิทธิฟ้องคดีอาญาระงับตาม มาตรา 39(2)</w:t>
      </w:r>
    </w:p>
    <w:p w14:paraId="37C14C15" w14:textId="77777777" w:rsidR="00AC5417" w:rsidRDefault="00AC5417" w:rsidP="00AC5417">
      <w:r>
        <w:rPr>
          <w:cs/>
        </w:rPr>
        <w:t xml:space="preserve"> • จำเลยยังมีความผิดฐานเป็นเจ้าพนักงานกรอกข้อความเท็จในเอกสาร (มาตรา 162(4)) และปฏิบัติหน้าที่โดยมิชอบ (มาตรา 157) แต่เมื่อบทบัญญัติมาตรา 162(4) เป็นบทเฉพาะ จึงไม่ต้องปรับบทโทษตามมาตรา 157 ซ้ำอีก</w:t>
      </w:r>
    </w:p>
    <w:p w14:paraId="0D90A284" w14:textId="77777777" w:rsidR="00AC5417" w:rsidRDefault="00AC5417" w:rsidP="00AC5417">
      <w:r>
        <w:rPr>
          <w:cs/>
        </w:rPr>
        <w:lastRenderedPageBreak/>
        <w:t xml:space="preserve"> • ศาลเห็นว่าแม้จำเลยกระทำการปลอมเอกสาร การยื่นเบิก และการอนุมัติในแต่ละครั้งจะเป็นการกระทำต่างกรรมต่างวาระ แต่มีเจตนาเพื่อผลเดียวกัน คือ การได้ค่าเช่าบ้านโดยมิชอบ การกระทำทั้งหลายถือเป็น “กรรมเดียวกัน” ในแต่ละเดือนตาม มาตรา 90 แต่เมื่อมีการกระทำ 12 เดือน จึงเป็น “หลายกรรมต่างกัน” ตาม มาตรา 91</w:t>
      </w:r>
    </w:p>
    <w:p w14:paraId="00B7501D" w14:textId="77777777" w:rsidR="00AC5417" w:rsidRDefault="00AC5417" w:rsidP="00AC5417">
      <w:r>
        <w:rPr>
          <w:cs/>
        </w:rPr>
        <w:t xml:space="preserve"> • ศาลจึงลงโทษตามบทที่มีโทษหนักที่สุด คือ มาตรา 157 สำหรับแต่ละกรรม</w:t>
      </w:r>
    </w:p>
    <w:p w14:paraId="138917D1" w14:textId="77777777" w:rsidR="00AC5417" w:rsidRDefault="00AC5417" w:rsidP="00AC5417"/>
    <w:p w14:paraId="0D637802" w14:textId="77777777" w:rsidR="00AC5417" w:rsidRDefault="00AC5417" w:rsidP="00AC5417">
      <w:r>
        <w:rPr>
          <w:cs/>
        </w:rPr>
        <w:t>สรุปคำพิพากษา</w:t>
      </w:r>
    </w:p>
    <w:p w14:paraId="3BFFA3DB" w14:textId="77777777" w:rsidR="00AC5417" w:rsidRDefault="00AC5417" w:rsidP="00AC5417">
      <w:r>
        <w:rPr>
          <w:cs/>
        </w:rPr>
        <w:t>ศาลฎีกาวินิจฉัยว่าจำเลยมีความผิดหลายกรรมต่างกันตาม มาตรา 91 โดยกระทำความผิดติดต่อกัน 12 ครั้ง ครั้งละหนึ่งเดือน โดยแต่ละกรรมมีเจตนาเพื่อให้ได้มาซึ่งค่าเช่าบ้านโดยมิชอบ ถือเป็นการกระทำต่อเนื่องในแต่ละเดือน แม้จำเลยจะคืนเงินส่วนเกินที่เบิกเกินไปก็ไม่ระงับความผิดอาญา และต้องลงโทษตามบทที่มีโทษหนักที่สุดคือ มาตรา 157 ในแต่ละกรรม</w:t>
      </w:r>
    </w:p>
    <w:p w14:paraId="593DD073" w14:textId="77777777" w:rsidR="00AC5417" w:rsidRDefault="00AC5417" w:rsidP="00AC5417"/>
    <w:p w14:paraId="489D4815" w14:textId="3372C3AA" w:rsidR="002B6232" w:rsidRDefault="00AC5417" w:rsidP="00AC5417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417"/>
    <w:rsid w:val="000554F2"/>
    <w:rsid w:val="002B6232"/>
    <w:rsid w:val="004D00B6"/>
    <w:rsid w:val="00A43436"/>
    <w:rsid w:val="00AC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A63C4"/>
  <w15:chartTrackingRefBased/>
  <w15:docId w15:val="{42FDC42C-24E2-4981-ACEB-6DBDBC8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541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541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541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5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5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5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5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5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5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541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541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541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54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54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54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54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54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54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541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C541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5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C541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C541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541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541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C54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5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541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5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2025-07-20T00:41:00Z</dcterms:created>
  <dcterms:modified xsi:type="dcterms:W3CDTF">2025-07-20T00:42:00Z</dcterms:modified>
</cp:coreProperties>
</file>