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B0E0" w14:textId="77777777" w:rsidR="002E6219" w:rsidRDefault="002E6219" w:rsidP="002E6219">
      <w:r>
        <w:rPr>
          <w:cs/>
        </w:rPr>
        <w:t xml:space="preserve">ลำดับที่ </w:t>
      </w:r>
      <w:r>
        <w:t>00027</w:t>
      </w:r>
    </w:p>
    <w:p w14:paraId="033F43E7" w14:textId="4DE726B8" w:rsidR="002E6219" w:rsidRDefault="002E6219" w:rsidP="002E6219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นิติกรรมขายฝากเป็นอำพรางการกู้ยืมเงิน ย่อมตกเป็นโมฆะ</w:t>
      </w:r>
    </w:p>
    <w:p w14:paraId="278EB456" w14:textId="27689AB8" w:rsidR="002E6219" w:rsidRDefault="002E6219" w:rsidP="002E6219">
      <w:r>
        <w:rPr>
          <w:cs/>
        </w:rPr>
        <w:t>วิเคราะห์ฎีกาที่</w:t>
      </w:r>
      <w:r>
        <w:t xml:space="preserve"> </w:t>
      </w:r>
      <w:r>
        <w:t>10834/2556</w:t>
      </w:r>
    </w:p>
    <w:p w14:paraId="762B7090" w14:textId="77777777" w:rsidR="002E6219" w:rsidRDefault="002E6219" w:rsidP="002E621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B8A464F" w14:textId="77777777" w:rsidR="002E6219" w:rsidRDefault="002E6219" w:rsidP="002E6219"/>
    <w:p w14:paraId="02B84A9A" w14:textId="77777777" w:rsidR="002E6219" w:rsidRDefault="002E6219" w:rsidP="002E6219">
      <w:r>
        <w:rPr>
          <w:cs/>
        </w:rPr>
        <w:t>กฎหมายเกี่ยวกับอะไร</w:t>
      </w:r>
    </w:p>
    <w:p w14:paraId="731299D5" w14:textId="77777777" w:rsidR="002E6219" w:rsidRDefault="002E6219" w:rsidP="002E6219">
      <w:r>
        <w:rPr>
          <w:cs/>
        </w:rPr>
        <w:t xml:space="preserve">ประมวลกฎหมายแพ่งและพาณิชย์ มาตรา </w:t>
      </w:r>
      <w:r>
        <w:t>155</w:t>
      </w:r>
      <w:r>
        <w:rPr>
          <w:cs/>
        </w:rPr>
        <w:t xml:space="preserve"> ว่าด้วยเรื่องนิติกรรมอำพราง</w:t>
      </w:r>
      <w:r>
        <w:t xml:space="preserve">, </w:t>
      </w:r>
      <w:r>
        <w:rPr>
          <w:cs/>
        </w:rPr>
        <w:t>สัญญากู้ยืมเงิน</w:t>
      </w:r>
      <w:r>
        <w:t xml:space="preserve">, </w:t>
      </w:r>
      <w:r>
        <w:rPr>
          <w:cs/>
        </w:rPr>
        <w:t>การขายฝาก</w:t>
      </w:r>
      <w:r>
        <w:t xml:space="preserve">, </w:t>
      </w:r>
      <w:r>
        <w:rPr>
          <w:cs/>
        </w:rPr>
        <w:t>การใช้โฉนดที่ดินเป็นประกันหนี้</w:t>
      </w:r>
    </w:p>
    <w:p w14:paraId="2BA480CF" w14:textId="77777777" w:rsidR="002E6219" w:rsidRDefault="002E6219" w:rsidP="002E6219"/>
    <w:p w14:paraId="60EE5C7D" w14:textId="77777777" w:rsidR="002E6219" w:rsidRDefault="002E6219" w:rsidP="002E6219">
      <w:r>
        <w:rPr>
          <w:cs/>
        </w:rPr>
        <w:t xml:space="preserve">วิเคราะห์คำพิพากษาฎีกาเลขที่ </w:t>
      </w:r>
      <w:r>
        <w:t>10834/2556</w:t>
      </w:r>
    </w:p>
    <w:p w14:paraId="335F18B4" w14:textId="77777777" w:rsidR="002E6219" w:rsidRDefault="002E6219" w:rsidP="002E6219">
      <w:r>
        <w:rPr>
          <w:cs/>
        </w:rPr>
        <w:t>ข้อเท็จจริง</w:t>
      </w:r>
    </w:p>
    <w:p w14:paraId="62437D71" w14:textId="77777777" w:rsidR="002E6219" w:rsidRDefault="002E6219" w:rsidP="002E6219">
      <w:r>
        <w:rPr>
          <w:cs/>
        </w:rPr>
        <w:t>โจทก์กับจำเลยมีการทำนิติกรรมกันในลักษณะให้โฉนดที่ดินพิพาทไว้กับจำเลยโดยทำเป็นสัญญาขายฝาก แต่เบื้องหลังเป็นเรื่องการกู้ยืมเงินระหว่างบุคคลชื่อ อ. กับจำเลย โดยมีโจทก์เป็นผู้ค้ำประกัน</w:t>
      </w:r>
    </w:p>
    <w:p w14:paraId="52303FE7" w14:textId="77777777" w:rsidR="002E6219" w:rsidRDefault="002E6219" w:rsidP="002E6219">
      <w:r>
        <w:rPr>
          <w:cs/>
        </w:rPr>
        <w:t>โจทก์เป็นสามีของ อ. ผู้กู้ และมีความประสงค์จะใช้เงินร่วมกัน จึงถือว่าโจทก์และ อ. เป็นฝ่ายเดียวกันในนิติกรรมการกู้ยืม และถือได้ว่ามีผลประโยชน์ร่วมกัน</w:t>
      </w:r>
    </w:p>
    <w:p w14:paraId="20105151" w14:textId="77777777" w:rsidR="002E6219" w:rsidRDefault="002E6219" w:rsidP="002E6219"/>
    <w:p w14:paraId="2D0C6672" w14:textId="77777777" w:rsidR="002E6219" w:rsidRDefault="002E6219" w:rsidP="002E6219">
      <w:r>
        <w:rPr>
          <w:cs/>
        </w:rPr>
        <w:t>ข้อกฎหมายและดุลพินิจของศาล</w:t>
      </w:r>
    </w:p>
    <w:p w14:paraId="4FC2EAF8" w14:textId="77777777" w:rsidR="002E6219" w:rsidRDefault="002E6219" w:rsidP="002E6219">
      <w:r>
        <w:rPr>
          <w:cs/>
        </w:rPr>
        <w:t>ศาลฎีกาวินิจฉัยว่า</w:t>
      </w:r>
    </w:p>
    <w:p w14:paraId="03BD17D8" w14:textId="77777777" w:rsidR="002E6219" w:rsidRDefault="002E6219" w:rsidP="002E6219">
      <w:r>
        <w:t xml:space="preserve"> 1. </w:t>
      </w:r>
      <w:r>
        <w:rPr>
          <w:cs/>
        </w:rPr>
        <w:t>กรณีนี้เข้าลักษณะ “นิติกรรมอำพราง”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155</w:t>
      </w:r>
      <w:r>
        <w:rPr>
          <w:cs/>
        </w:rPr>
        <w:t xml:space="preserve"> กล่าวคือ สัญญาขายฝากที่ทำขึ้นนั้นเป็นเพียงการแสดงออกภายนอก แต่คู่กรณีประสงค์ให้เป็นสัญญากู้ยืมเงินจริง</w:t>
      </w:r>
    </w:p>
    <w:p w14:paraId="08487497" w14:textId="77777777" w:rsidR="002E6219" w:rsidRDefault="002E6219" w:rsidP="002E6219">
      <w:r>
        <w:t xml:space="preserve"> 2. </w:t>
      </w:r>
      <w:r>
        <w:rPr>
          <w:cs/>
        </w:rPr>
        <w:t>แม้การแสดงเจตนาลวงจะต้องมีคู่กรณีเพียงคู่เดียว แต่เมื่อโจทก์กับ อ. มีผลประโยชน์ร่วมกันในเงินกู้ จึงถือเป็นฝ่ายเดียวกัน และนิติกรรมขายฝากและนิติกรรมกู้ยืมเงินถือว่ามีคู่กรณีเดียวกัน</w:t>
      </w:r>
    </w:p>
    <w:p w14:paraId="5EAD8465" w14:textId="77777777" w:rsidR="002E6219" w:rsidRDefault="002E6219" w:rsidP="002E6219">
      <w:r>
        <w:t xml:space="preserve"> 3. </w:t>
      </w:r>
      <w:r>
        <w:rPr>
          <w:cs/>
        </w:rPr>
        <w:t xml:space="preserve">เมื่อเป็นนิติกรรมอำพราง สัญญาขายฝากจึงตกเป็นโมฆะตามวรรคหนึ่งของมาตรา </w:t>
      </w:r>
      <w:r>
        <w:t>155</w:t>
      </w:r>
      <w:r>
        <w:rPr>
          <w:cs/>
        </w:rPr>
        <w:t xml:space="preserve"> และต้องใช้บังคับตามนิติกรรมที่แท้จริงคือ “สัญญากู้ยืมเงิน” ตามวรรคสอง</w:t>
      </w:r>
    </w:p>
    <w:p w14:paraId="41BCF1BB" w14:textId="77777777" w:rsidR="002E6219" w:rsidRDefault="002E6219" w:rsidP="002E6219">
      <w:r>
        <w:lastRenderedPageBreak/>
        <w:t xml:space="preserve"> 4. </w:t>
      </w:r>
      <w:r>
        <w:rPr>
          <w:cs/>
        </w:rPr>
        <w:t>การที่โจทก์ขอให้จดทะเบียนไถ่ถอนการขายฝากและคืนโฉนด ย่อมไม่มีอำนาจ เพราะข้อเท็จจริงยังไม่ฟังชัดว่าชำระหนี้กู้ครบถ้วนแล้วหรือไม่</w:t>
      </w:r>
    </w:p>
    <w:p w14:paraId="08926103" w14:textId="77777777" w:rsidR="002E6219" w:rsidRDefault="002E6219" w:rsidP="002E6219">
      <w:r>
        <w:t xml:space="preserve"> 5. </w:t>
      </w:r>
      <w:r>
        <w:rPr>
          <w:cs/>
        </w:rPr>
        <w:t>ดังนั้น ศาลฎีกาจึงพิพากษาเพิกถอนการขายฝากดังกล่าว</w:t>
      </w:r>
    </w:p>
    <w:p w14:paraId="72A06DE7" w14:textId="77777777" w:rsidR="002E6219" w:rsidRDefault="002E6219" w:rsidP="002E6219"/>
    <w:p w14:paraId="0FA53181" w14:textId="77777777" w:rsidR="002E6219" w:rsidRDefault="002E6219" w:rsidP="002E6219">
      <w:r>
        <w:rPr>
          <w:cs/>
        </w:rPr>
        <w:t>สรุปคำพิพากษา</w:t>
      </w:r>
    </w:p>
    <w:p w14:paraId="4F68DBA2" w14:textId="77777777" w:rsidR="002E6219" w:rsidRDefault="002E6219" w:rsidP="002E6219">
      <w:r>
        <w:rPr>
          <w:cs/>
        </w:rPr>
        <w:t>ศาลฎีกาวินิจฉัยว่าสัญญาขายฝากที่ทำขึ้นระหว่างโจทก์กับจำเลยเป็นนิติกรรมอำพรางที่มีเจตนาแท้จริงเป็นสัญญากู้ยืมเงิน ระหว่าง อ. กับจำเลย โดยมีโจทก์ค้ำประกัน การขายฝากจึงตกเป็นโมฆะ และต้องบังคับตามสัญญากู้ยืมเงินแทน โจทก์ไม่มีสิทธิบังคับให้จดทะเบียนไถ่ถอนหรือคืนโฉนด เนื่องจากยังไม่พิสูจน์ชัดว่าชำระหนี้หมดแล้ว</w:t>
      </w:r>
    </w:p>
    <w:p w14:paraId="04BEB16B" w14:textId="77777777" w:rsidR="002E6219" w:rsidRDefault="002E6219" w:rsidP="002E6219"/>
    <w:p w14:paraId="26B18ED9" w14:textId="22A90800" w:rsidR="002B6232" w:rsidRDefault="002E6219" w:rsidP="002E621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19"/>
    <w:rsid w:val="000554F2"/>
    <w:rsid w:val="002B6232"/>
    <w:rsid w:val="002E6219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4247D"/>
  <w15:chartTrackingRefBased/>
  <w15:docId w15:val="{4A602CA6-4447-419A-99A2-81D9DECB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21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21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21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21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21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21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2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2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2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2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2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2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21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E621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E621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E621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21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21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E62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21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2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2025-07-20T00:49:00Z</dcterms:created>
  <dcterms:modified xsi:type="dcterms:W3CDTF">2025-07-20T00:49:00Z</dcterms:modified>
</cp:coreProperties>
</file>