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10C67" w14:textId="77777777" w:rsidR="00132D27" w:rsidRDefault="00132D27" w:rsidP="00132D27">
      <w:r>
        <w:rPr>
          <w:cs/>
        </w:rPr>
        <w:t xml:space="preserve">ลำดับที่ </w:t>
      </w:r>
      <w:r>
        <w:t>00030</w:t>
      </w:r>
    </w:p>
    <w:p w14:paraId="53BB3F04" w14:textId="5E361CA1" w:rsidR="00132D27" w:rsidRDefault="00132D27" w:rsidP="00132D27">
      <w:pPr>
        <w:rPr>
          <w:rFonts w:hint="cs"/>
          <w:cs/>
        </w:rPr>
      </w:pPr>
      <w:r>
        <w:rPr>
          <w:cs/>
        </w:rPr>
        <w:t>หัวข้อเรื่อง การฟ้องซ้ำและการเพิกถอนโฉนดโดยผู้ว่าราชการจังหวัด</w:t>
      </w:r>
    </w:p>
    <w:p w14:paraId="516D6F3E" w14:textId="77777777" w:rsidR="00132D27" w:rsidRDefault="00132D27" w:rsidP="00132D27">
      <w:r>
        <w:rPr>
          <w:cs/>
        </w:rPr>
        <w:t xml:space="preserve">วิเคราะห์ฎีกาที่ </w:t>
      </w:r>
      <w:r>
        <w:t>79/2542</w:t>
      </w:r>
    </w:p>
    <w:p w14:paraId="6E5181DA" w14:textId="77777777" w:rsidR="00132D27" w:rsidRDefault="00132D27" w:rsidP="00132D2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7EF6A5A" w14:textId="77777777" w:rsidR="00132D27" w:rsidRDefault="00132D27" w:rsidP="00132D27"/>
    <w:p w14:paraId="46CFD6BC" w14:textId="77777777" w:rsidR="00132D27" w:rsidRDefault="00132D27" w:rsidP="00132D27">
      <w:r>
        <w:rPr>
          <w:cs/>
        </w:rPr>
        <w:t>กฎหมายเกี่ยวกับอะไร</w:t>
      </w:r>
    </w:p>
    <w:p w14:paraId="2E6DD48C" w14:textId="77777777" w:rsidR="00132D27" w:rsidRDefault="00132D27" w:rsidP="00132D27">
      <w:r>
        <w:rPr>
          <w:cs/>
        </w:rPr>
        <w:t xml:space="preserve">กฎหมายวิธีพิจารณาความแพ่ง มาตรา </w:t>
      </w:r>
      <w:r>
        <w:t>148</w:t>
      </w:r>
      <w:r>
        <w:rPr>
          <w:cs/>
        </w:rPr>
        <w:t xml:space="preserve"> เรื่องการฟ้องซ้ำ</w:t>
      </w:r>
    </w:p>
    <w:p w14:paraId="467FC810" w14:textId="77777777" w:rsidR="00132D27" w:rsidRDefault="00132D27" w:rsidP="00132D27">
      <w:r>
        <w:rPr>
          <w:cs/>
        </w:rPr>
        <w:t xml:space="preserve">ประมวลกฎหมายที่ดิน มาตรา </w:t>
      </w:r>
      <w:r>
        <w:t xml:space="preserve">61(2) </w:t>
      </w:r>
      <w:r>
        <w:rPr>
          <w:cs/>
        </w:rPr>
        <w:t>อำนาจของผู้ว่าราชการจังหวัดในการสั่งเพิกถอนโฉนดที่ออกโดยไม่ชอบด้วยกฎหมาย</w:t>
      </w:r>
    </w:p>
    <w:p w14:paraId="2F2AF969" w14:textId="77777777" w:rsidR="00132D27" w:rsidRDefault="00132D27" w:rsidP="00132D27"/>
    <w:p w14:paraId="1EAF04B1" w14:textId="77777777" w:rsidR="00132D27" w:rsidRDefault="00132D27" w:rsidP="00132D27">
      <w:r>
        <w:rPr>
          <w:cs/>
        </w:rPr>
        <w:t xml:space="preserve">วิเคราะห์คำพิพากษาฎีกาเลขที่ </w:t>
      </w:r>
      <w:r>
        <w:t>79/2542</w:t>
      </w:r>
    </w:p>
    <w:p w14:paraId="3B53C215" w14:textId="77777777" w:rsidR="00132D27" w:rsidRDefault="00132D27" w:rsidP="00132D27">
      <w:r>
        <w:rPr>
          <w:cs/>
        </w:rPr>
        <w:t>ข้อเท็จจริง</w:t>
      </w:r>
    </w:p>
    <w:p w14:paraId="174979EC" w14:textId="77777777" w:rsidR="00132D27" w:rsidRDefault="00132D27" w:rsidP="00132D27">
      <w:r>
        <w:rPr>
          <w:cs/>
        </w:rPr>
        <w:t xml:space="preserve">คดีก่อน โจทก์ฟ้องจำเลยที่ </w:t>
      </w:r>
      <w:r>
        <w:t>1</w:t>
      </w:r>
      <w:r>
        <w:rPr>
          <w:cs/>
        </w:rPr>
        <w:t xml:space="preserve"> ฐานนำเจ้าพนักงานออกโฉนดที่ดินทับที่ดินของตน ศาลชั้นต้นวินิจฉัยว่าที่ดินพิพาทเป็นของโจทก์ แต่โจทก์ไม่ได้ขอให้เพิกถอนโฉนด กลับขอให้จำเลยโอนกรรมสิทธิ์ที่ดินแทน ซึ่งคำขอดังกล่าวไม่สามารถบังคับคดีได้ จึงพิพากษายกฟ้องและคดีถึงที่สุด</w:t>
      </w:r>
    </w:p>
    <w:p w14:paraId="78D7017D" w14:textId="77777777" w:rsidR="00132D27" w:rsidRDefault="00132D27" w:rsidP="00132D27">
      <w:r>
        <w:rPr>
          <w:cs/>
        </w:rPr>
        <w:t xml:space="preserve">ต่อมา โจทก์ฟ้องจำเลยที่ </w:t>
      </w:r>
      <w:r>
        <w:t>1</w:t>
      </w:r>
      <w:r>
        <w:rPr>
          <w:cs/>
        </w:rPr>
        <w:t xml:space="preserve"> อีกครั้ง โดยคำฟ้องระบุขอให้ห้ามจำเลยเข้ามายุ่งเกี่ยวกับที่ดินพิพาทตลอดไป แต่ไม่ได้ปรากฏว่าจำเลยเข้าไปยุ่งเกี่ยวอีกภายหลังคดีก่อน อีกทั้งต้องพิสูจน์ว่าที่ดินเป็นของโจทก์ ซึ่งเป็นเรื่องเดียวกับคดีก่อน</w:t>
      </w:r>
    </w:p>
    <w:p w14:paraId="6B60FF6F" w14:textId="77777777" w:rsidR="00132D27" w:rsidRDefault="00132D27" w:rsidP="00132D27"/>
    <w:p w14:paraId="03343C3D" w14:textId="77777777" w:rsidR="00132D27" w:rsidRDefault="00132D27" w:rsidP="00132D27">
      <w:r>
        <w:rPr>
          <w:cs/>
        </w:rPr>
        <w:t>ข้อกฎหมายและดุลพินิจของศาล</w:t>
      </w:r>
    </w:p>
    <w:p w14:paraId="05F7ADD4" w14:textId="77777777" w:rsidR="00132D27" w:rsidRDefault="00132D27" w:rsidP="00132D27">
      <w:r>
        <w:rPr>
          <w:cs/>
        </w:rPr>
        <w:t xml:space="preserve">ศาลวินิจฉัยว่า คดีใหม่ที่ฟ้องจำเลยที่ </w:t>
      </w:r>
      <w:r>
        <w:t>1</w:t>
      </w:r>
      <w:r>
        <w:rPr>
          <w:cs/>
        </w:rPr>
        <w:t xml:space="preserve"> มีเนื้อหาต้องวินิจฉัยประเด็นกรรมสิทธิ์ในที่ดินซึ่งศาลได้วินิจฉัยไปแล้วในคดีก่อน คดีนี้จึงเป็น “ฟ้องซ้ำ” ต้องห้ามตาม ป.วิ.พ. มาตรา </w:t>
      </w:r>
      <w:r>
        <w:t>148</w:t>
      </w:r>
    </w:p>
    <w:p w14:paraId="09D4644E" w14:textId="77777777" w:rsidR="00132D27" w:rsidRDefault="00132D27" w:rsidP="00132D27">
      <w:r>
        <w:rPr>
          <w:cs/>
        </w:rPr>
        <w:t xml:space="preserve">ส่วนจำเลยที่ </w:t>
      </w:r>
      <w:r>
        <w:t>2</w:t>
      </w:r>
      <w:r>
        <w:rPr>
          <w:cs/>
        </w:rPr>
        <w:t xml:space="preserve"> ในฐานะผู้ว่าราชการจังหวัด ศาลเห็นว่า มีอำนาจตามกฎหมายที่ดิน มาตรา </w:t>
      </w:r>
      <w:r>
        <w:t xml:space="preserve">61(2) </w:t>
      </w:r>
      <w:r>
        <w:rPr>
          <w:cs/>
        </w:rPr>
        <w:t xml:space="preserve">ที่จะพิจารณาเพิกถอนโฉนดที่ดินที่ออกโดยไม่ชอบ เมื่อโจทก์ร้องเรียนและจำเลยที่ </w:t>
      </w:r>
      <w:r>
        <w:t>2</w:t>
      </w:r>
      <w:r>
        <w:rPr>
          <w:cs/>
        </w:rPr>
        <w:t xml:space="preserve"> ไม่ดำเนินการ เท่ากับเป็นการโต้แย้งสิทธิของโจทก์ โจทก์จึงมีอำนาจฟ้องจำเลยที่ </w:t>
      </w:r>
      <w:r>
        <w:t>2</w:t>
      </w:r>
      <w:r>
        <w:rPr>
          <w:cs/>
        </w:rPr>
        <w:t xml:space="preserve"> ได้</w:t>
      </w:r>
    </w:p>
    <w:p w14:paraId="3418B6FB" w14:textId="77777777" w:rsidR="00132D27" w:rsidRDefault="00132D27" w:rsidP="00132D27"/>
    <w:p w14:paraId="33307DAD" w14:textId="77777777" w:rsidR="00132D27" w:rsidRDefault="00132D27" w:rsidP="00132D27">
      <w:r>
        <w:rPr>
          <w:cs/>
        </w:rPr>
        <w:lastRenderedPageBreak/>
        <w:t>สรุปคำพิพากษา</w:t>
      </w:r>
    </w:p>
    <w:p w14:paraId="66521529" w14:textId="77777777" w:rsidR="00132D27" w:rsidRDefault="00132D27" w:rsidP="00132D27">
      <w:r>
        <w:t xml:space="preserve"> • </w:t>
      </w:r>
      <w:r>
        <w:rPr>
          <w:cs/>
        </w:rPr>
        <w:t xml:space="preserve">คดีที่โจทก์ฟ้องจำเลยที่ </w:t>
      </w:r>
      <w:r>
        <w:t>1</w:t>
      </w:r>
      <w:r>
        <w:rPr>
          <w:cs/>
        </w:rPr>
        <w:t xml:space="preserve"> เป็นฟ้องซ้ำ เนื่องจากศาลเคยวินิจฉัยประเด็นเดียวกันไปแล้ว และคำพิพากษาถึงที่สุดแล้ว จึงต้องห้ามฟ้องซ้ำ</w:t>
      </w:r>
    </w:p>
    <w:p w14:paraId="7602B263" w14:textId="77777777" w:rsidR="00132D27" w:rsidRDefault="00132D27" w:rsidP="00132D27">
      <w:r>
        <w:t xml:space="preserve"> • </w:t>
      </w:r>
      <w:r>
        <w:rPr>
          <w:cs/>
        </w:rPr>
        <w:t xml:space="preserve">ส่วนจำเลยที่ </w:t>
      </w:r>
      <w:r>
        <w:t>2 (</w:t>
      </w:r>
      <w:r>
        <w:rPr>
          <w:cs/>
        </w:rPr>
        <w:t xml:space="preserve">ผู้ว่าราชการจังหวัด) มีอำนาจพิจารณาเพิกถอนโฉนดได้ตามกฎหมาย แต่ไม่ดำเนินการ จึงถือเป็นการโต้แย้งสิทธิของโจทก์ โจทก์สามารถฟ้องจำเลยที่ </w:t>
      </w:r>
      <w:r>
        <w:t>2</w:t>
      </w:r>
      <w:r>
        <w:rPr>
          <w:cs/>
        </w:rPr>
        <w:t xml:space="preserve"> ได้โดยชอบ</w:t>
      </w:r>
    </w:p>
    <w:p w14:paraId="608280C4" w14:textId="77777777" w:rsidR="00132D27" w:rsidRDefault="00132D27" w:rsidP="00132D27"/>
    <w:p w14:paraId="5FCB5D3D" w14:textId="0992C256" w:rsidR="002B6232" w:rsidRDefault="00132D27" w:rsidP="00132D2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D27"/>
    <w:rsid w:val="000554F2"/>
    <w:rsid w:val="00132D27"/>
    <w:rsid w:val="002B6232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32AE6"/>
  <w15:chartTrackingRefBased/>
  <w15:docId w15:val="{3BF9C6F4-4BAF-4249-B3A6-1A5FF267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2D2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D2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2D2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2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2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2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2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2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2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2D2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D2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2D2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2D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2D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2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2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2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2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2D2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32D2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2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32D2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32D2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2D2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2D2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32D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2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2D2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2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2025-07-20T00:52:00Z</dcterms:created>
  <dcterms:modified xsi:type="dcterms:W3CDTF">2025-07-20T00:52:00Z</dcterms:modified>
</cp:coreProperties>
</file>