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8F24F" w14:textId="4A2391C2" w:rsidR="00704788" w:rsidRDefault="00704788" w:rsidP="00704788">
      <w:pPr>
        <w:rPr>
          <w:rFonts w:hint="cs"/>
        </w:rPr>
      </w:pPr>
      <w:r>
        <w:rPr>
          <w:cs/>
        </w:rPr>
        <w:t>ลำดับที่ 000038</w:t>
      </w:r>
    </w:p>
    <w:p w14:paraId="726175D4" w14:textId="519BA168" w:rsidR="00704788" w:rsidRDefault="00704788" w:rsidP="00704788">
      <w:pPr>
        <w:rPr>
          <w:rFonts w:hint="cs"/>
        </w:rPr>
      </w:pPr>
      <w:r>
        <w:rPr>
          <w:cs/>
        </w:rPr>
        <w:t>หัวข้อเรื่อง การฟ้องขับไล่กับข้อห้ามฎีกาในข้อเท็จจริงตามทุนทรัพย์</w:t>
      </w:r>
    </w:p>
    <w:p w14:paraId="2BB92CE3" w14:textId="5A8BFC21" w:rsidR="00704788" w:rsidRDefault="00704788" w:rsidP="00704788">
      <w:pPr>
        <w:rPr>
          <w:rFonts w:hint="cs"/>
        </w:rPr>
      </w:pPr>
      <w:r>
        <w:rPr>
          <w:cs/>
        </w:rPr>
        <w:t>วิเคราะห์ฎีกาที่ 886/2552</w:t>
      </w:r>
    </w:p>
    <w:p w14:paraId="79FBC625" w14:textId="77777777" w:rsidR="00704788" w:rsidRDefault="00704788" w:rsidP="00704788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4AED76CC" w14:textId="77777777" w:rsidR="00704788" w:rsidRDefault="00704788" w:rsidP="00704788"/>
    <w:p w14:paraId="12F3459B" w14:textId="77777777" w:rsidR="00704788" w:rsidRDefault="00704788" w:rsidP="00704788">
      <w:r>
        <w:rPr>
          <w:cs/>
        </w:rPr>
        <w:t>กฎหมายเกี่ยวกับอะไร</w:t>
      </w:r>
    </w:p>
    <w:p w14:paraId="19C20874" w14:textId="77777777" w:rsidR="00704788" w:rsidRDefault="00704788" w:rsidP="00704788">
      <w:r>
        <w:rPr>
          <w:cs/>
        </w:rPr>
        <w:t>– ประมวลกฎหมายแพ่งและพาณิชย์ว่าด้วยสัญญาจะซื้อจะขาย</w:t>
      </w:r>
    </w:p>
    <w:p w14:paraId="43CB0602" w14:textId="77777777" w:rsidR="00704788" w:rsidRDefault="00704788" w:rsidP="00704788">
      <w:r>
        <w:rPr>
          <w:cs/>
        </w:rPr>
        <w:t>– ประมวลกฎหมายวิธีพิจารณาความแพ่ง มาตรา 248</w:t>
      </w:r>
    </w:p>
    <w:p w14:paraId="5EB25996" w14:textId="77777777" w:rsidR="00704788" w:rsidRDefault="00704788" w:rsidP="00704788">
      <w:r>
        <w:rPr>
          <w:cs/>
        </w:rPr>
        <w:t>– กฎหมายเกี่ยวกับละเมิดและสิทธิฟ้องขับไล่</w:t>
      </w:r>
    </w:p>
    <w:p w14:paraId="7B23A7AE" w14:textId="77777777" w:rsidR="00704788" w:rsidRDefault="00704788" w:rsidP="00704788"/>
    <w:p w14:paraId="21E4B666" w14:textId="77777777" w:rsidR="00704788" w:rsidRDefault="00704788" w:rsidP="00704788">
      <w:r>
        <w:rPr>
          <w:cs/>
        </w:rPr>
        <w:t>วิเคราะห์คำพิพากษาฎีกาเลขที่ 886/2552</w:t>
      </w:r>
    </w:p>
    <w:p w14:paraId="5E362804" w14:textId="77777777" w:rsidR="00704788" w:rsidRDefault="00704788" w:rsidP="00704788">
      <w:r>
        <w:rPr>
          <w:cs/>
        </w:rPr>
        <w:t>ข้อเท็จจริง</w:t>
      </w:r>
    </w:p>
    <w:p w14:paraId="5EAA0DCC" w14:textId="77777777" w:rsidR="00704788" w:rsidRDefault="00704788" w:rsidP="00704788">
      <w:r>
        <w:rPr>
          <w:cs/>
        </w:rPr>
        <w:t>โจทก์ฟ้องจำเลยที่ 2 ให้ขับออกจากที่ดินและอาคารพร้อมเรียกค่าเสียหาย 225,000 บาท โดยจำเลยที่ 2 อ้างสิทธิอยู่อาศัยตามสัญญาจะซื้อจะขายอาคารพาณิชย์ จึงเห็นว่าไม่ใช่การแก้คดีด้วยกรรมสิทธิ์ แต่เป็นการแก้ว่าอยู่อาศัยโดยชอบด้วยสัญญา</w:t>
      </w:r>
    </w:p>
    <w:p w14:paraId="3CE03DFA" w14:textId="77777777" w:rsidR="00704788" w:rsidRDefault="00704788" w:rsidP="00704788">
      <w:r>
        <w:rPr>
          <w:cs/>
        </w:rPr>
        <w:t>ศาลชั้นต้นพิพากษาขับไล่และให้จำเลยที่ 2 ใช้ค่าเสียหายแก่โจทก์เดือนละ 15,000 บาท</w:t>
      </w:r>
    </w:p>
    <w:p w14:paraId="01B664C2" w14:textId="77777777" w:rsidR="00704788" w:rsidRDefault="00704788" w:rsidP="00704788">
      <w:r>
        <w:rPr>
          <w:cs/>
        </w:rPr>
        <w:t>ต่อมาศาลอุทธรณ์พิพากษายืนและกำหนดค่าเสียหายรวม 66,500 บาท</w:t>
      </w:r>
    </w:p>
    <w:p w14:paraId="4D441E26" w14:textId="77777777" w:rsidR="00704788" w:rsidRDefault="00704788" w:rsidP="00704788"/>
    <w:p w14:paraId="49457013" w14:textId="77777777" w:rsidR="00704788" w:rsidRDefault="00704788" w:rsidP="00704788">
      <w:r>
        <w:rPr>
          <w:cs/>
        </w:rPr>
        <w:t>ข้อกฎหมายและดุลพินิจของศาล</w:t>
      </w:r>
    </w:p>
    <w:p w14:paraId="07E95256" w14:textId="77777777" w:rsidR="00704788" w:rsidRDefault="00704788" w:rsidP="00704788">
      <w:r>
        <w:rPr>
          <w:cs/>
        </w:rPr>
        <w:t xml:space="preserve"> 1. ศาลฎีกาวินิจฉัยว่า การที่จำเลยที่ 2 อ้างสิทธิตามสัญญาจะซื้อจะขาย ไม่ใช่การแก้คดีด้วยกรรมสิทธิ์ จึงไม่เป็นคดีกรรมสิทธิ์</w:t>
      </w:r>
    </w:p>
    <w:p w14:paraId="1D086105" w14:textId="77777777" w:rsidR="00704788" w:rsidRDefault="00704788" w:rsidP="00704788">
      <w:r>
        <w:rPr>
          <w:cs/>
        </w:rPr>
        <w:t xml:space="preserve"> 2. ประเด็นการขับไล่ต้องพิจารณาว่าทรัพย์พิพาทมีมูลค่าให้เช่าเกินเดือนละ 10,000 บาทหรือไม่ หากเกิน คู่ความสามารถฎีกาในข้อเท็จจริงได้ตาม ป.วิ.พ. มาตรา 248 วรรคสอง</w:t>
      </w:r>
    </w:p>
    <w:p w14:paraId="657EC3FF" w14:textId="77777777" w:rsidR="00704788" w:rsidRDefault="00704788" w:rsidP="00704788">
      <w:r>
        <w:rPr>
          <w:cs/>
        </w:rPr>
        <w:t xml:space="preserve"> 3. การที่โจทก์เรียกค่าเสียหายเดือนละ 50,000 บาท และศาลพิพากษาให้ 15,000 บาท จึงแสดงให้เห็นว่าทรัพย์นั้นมีค่าเช่าเกิน 10,000 บาทต่อเดือน จึงไม่ห้ามฎีกาในส่วนขับไล่</w:t>
      </w:r>
    </w:p>
    <w:p w14:paraId="4B31FCE8" w14:textId="77777777" w:rsidR="00704788" w:rsidRDefault="00704788" w:rsidP="00704788">
      <w:r>
        <w:rPr>
          <w:cs/>
        </w:rPr>
        <w:lastRenderedPageBreak/>
        <w:t xml:space="preserve"> 4. ส่วนค่าเสียหายที่ศาลอุทธรณ์กำหนดไว้เพียง 66,500 บาท ซึ่งต่ำกว่า 200,000 บาท จึงเป็นทุนทรัพย์ต้องห้ามฎีกาในข้อเท็จจริงตาม ป.วิ.พ. มาตรา 248 วรรคหนึ่ง</w:t>
      </w:r>
    </w:p>
    <w:p w14:paraId="57C02001" w14:textId="77777777" w:rsidR="00704788" w:rsidRDefault="00704788" w:rsidP="00704788">
      <w:r>
        <w:rPr>
          <w:cs/>
        </w:rPr>
        <w:t xml:space="preserve"> 5. ศาลฎีกายังวินิจฉัยประเด็นสัญญาจะซื้อจะขายว่าเป็นสัญญาต่างตอบแทน และเมื่อโจทก์พร้อมโอนกรรมสิทธิ์แล้ว แต่จำเลยไม่ยอมรับโอน ถือว่าผิดสัญญา เมื่อโจทก์บอกเลิกสัญญาและแจ้งให้ออกไป จำเลยเพิกเฉย ถือเป็นละเมิด</w:t>
      </w:r>
    </w:p>
    <w:p w14:paraId="0098AA66" w14:textId="77777777" w:rsidR="00704788" w:rsidRDefault="00704788" w:rsidP="00704788"/>
    <w:p w14:paraId="7BCDAAF9" w14:textId="77777777" w:rsidR="00704788" w:rsidRDefault="00704788" w:rsidP="00704788">
      <w:r>
        <w:rPr>
          <w:cs/>
        </w:rPr>
        <w:t>สรุปคำพิพากษา</w:t>
      </w:r>
    </w:p>
    <w:p w14:paraId="1C24FAD6" w14:textId="77777777" w:rsidR="00704788" w:rsidRDefault="00704788" w:rsidP="00704788">
      <w:r>
        <w:rPr>
          <w:cs/>
        </w:rPr>
        <w:t>ศาลฎีกาเห็นว่าคดีขับไล่สามารถฎีกาในข้อเท็จจริงได้เพราะที่ดินและอาคารพิพาทมีมูลค่าให้เช่าสูงกว่าเดือนละ 10,000 บาท จึงไม่เป็นคดีที่ห้ามฎีกาในส่วนขับไล่ ส่วนค่าเสียหายที่พิพาทกันไม่เกิน 200,000 บาท จึงห้ามฎีกาในข้อเท็จจริงในส่วนนั้น</w:t>
      </w:r>
    </w:p>
    <w:p w14:paraId="51B7A3CE" w14:textId="77777777" w:rsidR="00704788" w:rsidRDefault="00704788" w:rsidP="00704788">
      <w:r>
        <w:rPr>
          <w:cs/>
        </w:rPr>
        <w:t>อีกทั้งจำเลยที่ 2 ไม่ยอมรับโอนกรรมสิทธิ์แม้โจทก์จะพร้อมโอนแล้ว ถือว่าผิดสัญญาจะซื้อจะขาย และเมื่อไม่ยอมออกจากที่ดินและอาคารภายหลังบอกเลิกสัญญา ถือเป็นการละเมิดต่อโจทก์</w:t>
      </w:r>
    </w:p>
    <w:p w14:paraId="0D13FB4B" w14:textId="77777777" w:rsidR="00704788" w:rsidRDefault="00704788" w:rsidP="00704788"/>
    <w:p w14:paraId="1A17AE49" w14:textId="529C1D79" w:rsidR="002B6232" w:rsidRDefault="00704788" w:rsidP="00704788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788"/>
    <w:rsid w:val="000554F2"/>
    <w:rsid w:val="002B6232"/>
    <w:rsid w:val="00704788"/>
    <w:rsid w:val="00790C62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F64A0"/>
  <w15:chartTrackingRefBased/>
  <w15:docId w15:val="{E79195DE-65E3-4508-88CE-76C9C0222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478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78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78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7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78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78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78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7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7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7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7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7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7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78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0478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0478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0478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78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78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047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7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78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7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2025-07-20T14:11:00Z</dcterms:created>
  <dcterms:modified xsi:type="dcterms:W3CDTF">2025-07-20T14:11:00Z</dcterms:modified>
</cp:coreProperties>
</file>