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F5658" w14:textId="77777777" w:rsidR="002D296F" w:rsidRDefault="002D296F" w:rsidP="002D296F">
      <w:r>
        <w:rPr>
          <w:cs/>
        </w:rPr>
        <w:t xml:space="preserve">ลำดับที่ </w:t>
      </w:r>
      <w:r>
        <w:t>000048</w:t>
      </w:r>
    </w:p>
    <w:p w14:paraId="41A04D5A" w14:textId="77777777" w:rsidR="002D296F" w:rsidRDefault="002D296F" w:rsidP="002D296F">
      <w:r>
        <w:rPr>
          <w:cs/>
        </w:rPr>
        <w:t>หัวข้อเรื่อง การบอกกล่าวก่อนฟ้องบังคับจำนองกรณีผู้จำนองถึงแก่กรรม</w:t>
      </w:r>
    </w:p>
    <w:p w14:paraId="3DC4584D" w14:textId="77777777" w:rsidR="002D296F" w:rsidRDefault="002D296F" w:rsidP="002D296F"/>
    <w:p w14:paraId="307C5D50" w14:textId="77777777" w:rsidR="002D296F" w:rsidRDefault="002D296F" w:rsidP="002D296F">
      <w:r>
        <w:rPr>
          <w:cs/>
        </w:rPr>
        <w:t xml:space="preserve">วิเคราะห์ฎีกาที่ </w:t>
      </w:r>
      <w:r>
        <w:t>5553/2542</w:t>
      </w:r>
    </w:p>
    <w:p w14:paraId="2E1489A6" w14:textId="77777777" w:rsidR="002D296F" w:rsidRDefault="002D296F" w:rsidP="002D296F"/>
    <w:p w14:paraId="64F178FF" w14:textId="77777777" w:rsidR="002D296F" w:rsidRDefault="002D296F" w:rsidP="002D296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EBBCAB8" w14:textId="77777777" w:rsidR="002D296F" w:rsidRDefault="002D296F" w:rsidP="002D296F"/>
    <w:p w14:paraId="255CC6E4" w14:textId="77777777" w:rsidR="002D296F" w:rsidRDefault="002D296F" w:rsidP="002D296F">
      <w:r>
        <w:rPr>
          <w:cs/>
        </w:rPr>
        <w:t>กฎหมายเกี่ยวกับอะไร</w:t>
      </w:r>
    </w:p>
    <w:p w14:paraId="7346EEB1" w14:textId="77777777" w:rsidR="002D296F" w:rsidRDefault="002D296F" w:rsidP="002D296F">
      <w:r>
        <w:rPr>
          <w:cs/>
        </w:rPr>
        <w:t>เกี่ยวกับกฎหมายประมวลกฎหมายแพ่งและพาณิชย์ ว่าด้วยเรื่อง “การจำนอง” และ “การบังคับจำนอง” รวมถึง “สิทธิและหน้าที่ของทายาทและผู้จัดการมรดก” ภายหลังผู้จำนองถึงแก่กรรม</w:t>
      </w:r>
    </w:p>
    <w:p w14:paraId="034002A7" w14:textId="77777777" w:rsidR="002D296F" w:rsidRDefault="002D296F" w:rsidP="002D296F"/>
    <w:p w14:paraId="49B26801" w14:textId="77777777" w:rsidR="002D296F" w:rsidRDefault="002D296F" w:rsidP="002D296F">
      <w:r>
        <w:rPr>
          <w:cs/>
        </w:rPr>
        <w:t xml:space="preserve">วิเคราะห์คำพิพากษาฎีกาเลขที่ </w:t>
      </w:r>
      <w:r>
        <w:t>5553/2542</w:t>
      </w:r>
    </w:p>
    <w:p w14:paraId="5C4CD611" w14:textId="77777777" w:rsidR="002D296F" w:rsidRDefault="002D296F" w:rsidP="002D296F">
      <w:r>
        <w:rPr>
          <w:cs/>
        </w:rPr>
        <w:t>ข้อเท็จจริง</w:t>
      </w:r>
    </w:p>
    <w:p w14:paraId="0ABD23A5" w14:textId="77777777" w:rsidR="002D296F" w:rsidRDefault="002D296F" w:rsidP="002D296F">
      <w:r>
        <w:rPr>
          <w:cs/>
        </w:rPr>
        <w:t xml:space="preserve">โจทก์ซึ่งเป็นเจ้าหนี้และผู้รับจำนองต้องการฟ้องบังคับจำนองอสังหาริมทรัพย์ โดยมี ส. เป็นผู้จำนอง แต่ ส. ได้ถึงแก่กรรมก่อนที่โจทก์จะมีหนังสือบอกกล่าวบังคับจำนอง ซึ่งโจทก์ไม่ได้มีหนังสือบอกกล่าวแก่ทายาทหรือผู้จัดการมรดกของ ส. ล่วงหน้า </w:t>
      </w:r>
      <w:r>
        <w:t>1</w:t>
      </w:r>
      <w:r>
        <w:rPr>
          <w:cs/>
        </w:rPr>
        <w:t xml:space="preserve"> เดือนก่อนฟ้อง</w:t>
      </w:r>
    </w:p>
    <w:p w14:paraId="150D1FC6" w14:textId="77777777" w:rsidR="002D296F" w:rsidRDefault="002D296F" w:rsidP="002D296F"/>
    <w:p w14:paraId="3388B690" w14:textId="77777777" w:rsidR="002D296F" w:rsidRDefault="002D296F" w:rsidP="002D296F">
      <w:r>
        <w:rPr>
          <w:cs/>
        </w:rPr>
        <w:t>ข้อกฎหมายและดุลพินิจของศาล</w:t>
      </w:r>
    </w:p>
    <w:p w14:paraId="1ED07EAB" w14:textId="77777777" w:rsidR="002D296F" w:rsidRDefault="002D296F" w:rsidP="002D296F">
      <w:r>
        <w:rPr>
          <w:cs/>
        </w:rPr>
        <w:t xml:space="preserve">ศาลวินิจฉัยตามบทบัญญัติของประมวลกฎหมายแพ่งและพาณิชย์ มาตรา </w:t>
      </w:r>
      <w:r>
        <w:t>735</w:t>
      </w:r>
      <w:r>
        <w:rPr>
          <w:cs/>
        </w:rPr>
        <w:t xml:space="preserve"> ซึ่งกำหนดเงื่อนไขการบังคับจำนองว่า ผู้รับจำนองต้องบอกกล่าวเป็นหนังสือล่วงหน้าอย่างน้อย </w:t>
      </w:r>
      <w:r>
        <w:t>1</w:t>
      </w:r>
      <w:r>
        <w:rPr>
          <w:cs/>
        </w:rPr>
        <w:t xml:space="preserve"> เดือนก่อนฟ้องแก่</w:t>
      </w:r>
    </w:p>
    <w:p w14:paraId="3F981D1E" w14:textId="77777777" w:rsidR="002D296F" w:rsidRDefault="002D296F" w:rsidP="002D296F">
      <w:r>
        <w:t xml:space="preserve"> • </w:t>
      </w:r>
      <w:r>
        <w:rPr>
          <w:cs/>
        </w:rPr>
        <w:t>ผู้จำนอง (ถ้ายังมีชีวิต)</w:t>
      </w:r>
    </w:p>
    <w:p w14:paraId="49A1EE2D" w14:textId="77777777" w:rsidR="002D296F" w:rsidRDefault="002D296F" w:rsidP="002D296F">
      <w:r>
        <w:t xml:space="preserve"> • </w:t>
      </w:r>
      <w:r>
        <w:rPr>
          <w:cs/>
        </w:rPr>
        <w:t>หรือผู้รับโอนทรัพย์สินที่จำนอง</w:t>
      </w:r>
    </w:p>
    <w:p w14:paraId="643B0BDD" w14:textId="77777777" w:rsidR="002D296F" w:rsidRDefault="002D296F" w:rsidP="002D296F">
      <w:r>
        <w:t xml:space="preserve"> • </w:t>
      </w:r>
      <w:r>
        <w:rPr>
          <w:cs/>
        </w:rPr>
        <w:t>หรือในกรณีผู้จำนองถึงแก่กรรม ต้องบอกกล่าวแก่ “ทายาท” หรือ “ผู้จัดการมรดก” เสมือนเป็นผู้รับโอนทรัพย์สินที่จำนอง</w:t>
      </w:r>
    </w:p>
    <w:p w14:paraId="4842FD1E" w14:textId="77777777" w:rsidR="002D296F" w:rsidRDefault="002D296F" w:rsidP="002D296F"/>
    <w:p w14:paraId="4CF54DF3" w14:textId="77777777" w:rsidR="002D296F" w:rsidRDefault="002D296F" w:rsidP="002D296F">
      <w:r>
        <w:rPr>
          <w:cs/>
        </w:rPr>
        <w:lastRenderedPageBreak/>
        <w:t xml:space="preserve">เมื่อข้อเท็จจริงฟังได้ว่า ผู้จำนองถึงแก่กรรมก่อนมีหนังสือบอกกล่าว และโจทก์ไม่เคยแจ้งหรือบอกกล่าวแก่ทายาทหรือผู้จัดการมรดกของ ส. การที่โจทก์ไปฟ้องจำเลยที่ </w:t>
      </w:r>
      <w:r>
        <w:t>3</w:t>
      </w:r>
      <w:r>
        <w:rPr>
          <w:cs/>
        </w:rPr>
        <w:t xml:space="preserve"> และที่ </w:t>
      </w:r>
      <w:r>
        <w:t>4</w:t>
      </w:r>
      <w:r>
        <w:rPr>
          <w:cs/>
        </w:rPr>
        <w:t xml:space="preserve"> ซึ่งเป็นทายาทของ ส. โดยไม่ได้บอกกล่าวล่วงหน้าตามกฎหมาย ย่อมไม่เป็นการบอกกล่าวบังคับจำนองที่ชอบด้วยกฎหมาย</w:t>
      </w:r>
    </w:p>
    <w:p w14:paraId="79BC4C40" w14:textId="77777777" w:rsidR="002D296F" w:rsidRDefault="002D296F" w:rsidP="002D296F"/>
    <w:p w14:paraId="47C61F72" w14:textId="77777777" w:rsidR="002D296F" w:rsidRDefault="002D296F" w:rsidP="002D296F">
      <w:r>
        <w:rPr>
          <w:cs/>
        </w:rPr>
        <w:t>ศาลจึงวินิจฉัยว่า โจทก์ไม่มีอำนาจฟ้องบังคับจำนอง</w:t>
      </w:r>
    </w:p>
    <w:p w14:paraId="16B13D58" w14:textId="77777777" w:rsidR="002D296F" w:rsidRDefault="002D296F" w:rsidP="002D296F"/>
    <w:p w14:paraId="288B2626" w14:textId="77777777" w:rsidR="002D296F" w:rsidRDefault="002D296F" w:rsidP="002D296F">
      <w:r>
        <w:rPr>
          <w:cs/>
        </w:rPr>
        <w:t>สรุปคำพิพากษา</w:t>
      </w:r>
    </w:p>
    <w:p w14:paraId="7D4336B9" w14:textId="77777777" w:rsidR="002D296F" w:rsidRDefault="002D296F" w:rsidP="002D296F">
      <w:r>
        <w:rPr>
          <w:cs/>
        </w:rPr>
        <w:t xml:space="preserve">การฟ้องบังคับจำนองจะต้องมีการบอกกล่าวเป็นหนังสือล่วงหน้าอย่างน้อย </w:t>
      </w:r>
      <w:r>
        <w:t>1</w:t>
      </w:r>
      <w:r>
        <w:rPr>
          <w:cs/>
        </w:rPr>
        <w:t xml:space="preserve"> เดือนแก่ผู้มีสิทธิตามกฎหมายก่อนเสมอ กรณีผู้จำนองถึงแก่กรรม ต้องแจ้งแก่ทายาทหรือผู้จัดการมรดกก่อน จึงจะชอบด้วยกฎหมาย การฟ้องทันทีโดยไม่บอกกล่าวถือว่าขาดอำนาจในการฟ้อง</w:t>
      </w:r>
    </w:p>
    <w:p w14:paraId="16975CE2" w14:textId="77777777" w:rsidR="002D296F" w:rsidRDefault="002D296F" w:rsidP="002D296F"/>
    <w:p w14:paraId="6A3CB85E" w14:textId="47D2FF60" w:rsidR="002B6232" w:rsidRDefault="002D296F" w:rsidP="002D296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96F"/>
    <w:rsid w:val="000554F2"/>
    <w:rsid w:val="002B6232"/>
    <w:rsid w:val="002D296F"/>
    <w:rsid w:val="00A43436"/>
    <w:rsid w:val="00AF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AADBC"/>
  <w15:chartTrackingRefBased/>
  <w15:docId w15:val="{E53C698E-7107-4BB7-BFED-9A72DF80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296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296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296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29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29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29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29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29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29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96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296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296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29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29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29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29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29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29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296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D296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29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D296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D296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296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296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D29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29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296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29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2025-07-20T23:05:00Z</dcterms:created>
  <dcterms:modified xsi:type="dcterms:W3CDTF">2025-07-20T23:06:00Z</dcterms:modified>
</cp:coreProperties>
</file>