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A2D7B" w14:textId="77777777" w:rsidR="00137110" w:rsidRDefault="00137110" w:rsidP="00137110">
      <w:r>
        <w:rPr>
          <w:cs/>
        </w:rPr>
        <w:t xml:space="preserve">ลำดับที่ </w:t>
      </w:r>
      <w:r>
        <w:t>000050</w:t>
      </w:r>
    </w:p>
    <w:p w14:paraId="29BF93D0" w14:textId="77777777" w:rsidR="00137110" w:rsidRDefault="00137110" w:rsidP="00137110">
      <w:r>
        <w:rPr>
          <w:cs/>
        </w:rPr>
        <w:t>หัวข้อเรื่อง</w:t>
      </w:r>
    </w:p>
    <w:p w14:paraId="35965B05" w14:textId="77777777" w:rsidR="00137110" w:rsidRDefault="00137110" w:rsidP="00137110">
      <w:r>
        <w:rPr>
          <w:cs/>
        </w:rPr>
        <w:t>ยิงปืนขู่ในระยะใกล้ แต่ไม่อาจฟังได้ว่ามีเจตนาฆ่า</w:t>
      </w:r>
    </w:p>
    <w:p w14:paraId="642E9B17" w14:textId="77777777" w:rsidR="00137110" w:rsidRDefault="00137110" w:rsidP="00137110"/>
    <w:p w14:paraId="6B00BE1C" w14:textId="77777777" w:rsidR="00137110" w:rsidRDefault="00137110" w:rsidP="00137110">
      <w:r>
        <w:rPr>
          <w:cs/>
        </w:rPr>
        <w:t>วิเคราะห์ฎีกาที่</w:t>
      </w:r>
    </w:p>
    <w:p w14:paraId="168A2293" w14:textId="77777777" w:rsidR="00137110" w:rsidRDefault="00137110" w:rsidP="00137110">
      <w:r>
        <w:t>361/2532</w:t>
      </w:r>
    </w:p>
    <w:p w14:paraId="4C5D122E" w14:textId="77777777" w:rsidR="00137110" w:rsidRDefault="00137110" w:rsidP="00137110"/>
    <w:p w14:paraId="298F5211" w14:textId="77777777" w:rsidR="00137110" w:rsidRDefault="00137110" w:rsidP="00137110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7A4C2A78" w14:textId="77777777" w:rsidR="00137110" w:rsidRDefault="00137110" w:rsidP="00137110"/>
    <w:p w14:paraId="570624B2" w14:textId="77777777" w:rsidR="00137110" w:rsidRDefault="00137110" w:rsidP="00137110">
      <w:r>
        <w:rPr>
          <w:cs/>
        </w:rPr>
        <w:t>กฎหมายเกี่ยวกับอะไร</w:t>
      </w:r>
    </w:p>
    <w:p w14:paraId="21BA981C" w14:textId="77777777" w:rsidR="00137110" w:rsidRDefault="00137110" w:rsidP="00137110">
      <w:r>
        <w:rPr>
          <w:cs/>
        </w:rPr>
        <w:t xml:space="preserve">ประมวลกฎหมายอาญา มาตรา </w:t>
      </w:r>
      <w:r>
        <w:t>288, 80</w:t>
      </w:r>
      <w:r>
        <w:rPr>
          <w:cs/>
        </w:rPr>
        <w:t xml:space="preserve"> และหลักการยกประโยชน์แห่งความสงสัยให้จำเลย</w:t>
      </w:r>
    </w:p>
    <w:p w14:paraId="0E6A1CAD" w14:textId="77777777" w:rsidR="00137110" w:rsidRDefault="00137110" w:rsidP="00137110"/>
    <w:p w14:paraId="17DADCA9" w14:textId="77777777" w:rsidR="00137110" w:rsidRDefault="00137110" w:rsidP="00137110">
      <w:r>
        <w:rPr>
          <w:cs/>
        </w:rPr>
        <w:t>วิเคราะห์คำพิพากษา</w:t>
      </w:r>
    </w:p>
    <w:p w14:paraId="425001A2" w14:textId="77777777" w:rsidR="00137110" w:rsidRDefault="00137110" w:rsidP="00137110">
      <w:r>
        <w:rPr>
          <w:cs/>
        </w:rPr>
        <w:t>ข้อเท็จจริง</w:t>
      </w:r>
    </w:p>
    <w:p w14:paraId="125B6D36" w14:textId="77777777" w:rsidR="00137110" w:rsidRDefault="00137110" w:rsidP="00137110">
      <w:r>
        <w:rPr>
          <w:cs/>
        </w:rPr>
        <w:t xml:space="preserve">จำเลยเป็นญาติกับผู้เสียหาย เป็นหลานสะใภ้กัน ขณะเกิดเหตุเป็นเวลากลางวัน ผู้เสียหายกำลังจะขี่รถจักรยานไปทำธุระ มีปากเสียงกับจำเลย และจำเลยถือปืนลูกซองยาวลงมาจากบ้าน จากนั้นปืนได้ลั่น </w:t>
      </w:r>
      <w:r>
        <w:t>1</w:t>
      </w:r>
      <w:r>
        <w:rPr>
          <w:cs/>
        </w:rPr>
        <w:t xml:space="preserve"> นัด กระสุนไปถูกต้นมะม่วงด้านหลังผู้เสียหาย ห่างจากจุดที่ผู้เสียหายยืนประมาณ </w:t>
      </w:r>
      <w:r>
        <w:t>5</w:t>
      </w:r>
      <w:r>
        <w:rPr>
          <w:cs/>
        </w:rPr>
        <w:t xml:space="preserve"> วา (</w:t>
      </w:r>
      <w:r>
        <w:t>10</w:t>
      </w:r>
      <w:r>
        <w:rPr>
          <w:cs/>
        </w:rPr>
        <w:t xml:space="preserve"> เมตร)</w:t>
      </w:r>
    </w:p>
    <w:p w14:paraId="58795D6C" w14:textId="77777777" w:rsidR="00137110" w:rsidRDefault="00137110" w:rsidP="00137110">
      <w:r>
        <w:rPr>
          <w:cs/>
        </w:rPr>
        <w:t>ผู้เสียหายยืนยันว่าจำเลยยิงปืนใส่ แต่ก็ยอมรับว่าจำเลยถือปืนด้วยมือสองข้างอยู่ข้างตัวในระดับเอว ไม่ได้ประทับบ่าเล็งยิง</w:t>
      </w:r>
    </w:p>
    <w:p w14:paraId="4301E9E7" w14:textId="77777777" w:rsidR="00137110" w:rsidRDefault="00137110" w:rsidP="00137110"/>
    <w:p w14:paraId="3B770B73" w14:textId="77777777" w:rsidR="00137110" w:rsidRDefault="00137110" w:rsidP="00137110">
      <w:r>
        <w:rPr>
          <w:cs/>
        </w:rPr>
        <w:t>ข้อกฎหมายและดุลพินิจของศาล</w:t>
      </w:r>
    </w:p>
    <w:p w14:paraId="60FF0E05" w14:textId="77777777" w:rsidR="00137110" w:rsidRDefault="00137110" w:rsidP="00137110">
      <w:r>
        <w:rPr>
          <w:cs/>
        </w:rPr>
        <w:t>ศาลพิจารณาจากระยะยิง ลักษณะการถือปืน และพฤติการณ์ว่า หากจำเลยมีเจตนาจะยิงผู้เสียหายจริงในระยะใกล้เช่นนั้น น่าจะยิงถูกได้โดยไม่พลาด เพราะเป็นการยิงด้วยปืนลูกซองยาวซึ่งกระสุนกระจาย แสดงให้เห็นว่าจำเลยอาจไม่ได้มีเจตนาฆ่า</w:t>
      </w:r>
    </w:p>
    <w:p w14:paraId="33C9CE74" w14:textId="77777777" w:rsidR="00137110" w:rsidRDefault="00137110" w:rsidP="00137110">
      <w:r>
        <w:rPr>
          <w:cs/>
        </w:rPr>
        <w:t>แม้จำเลยจะมีพฤติกรรมชอบข่มขู่โดยใช้อาวุธปืนอยู่เสมอ แต่ในคดีนี้ พยานหลักฐานยังมีความสงสัยว่าเป็นการลั่นไกโดยประมาทหรือมีเจตนาฆ่าจริงหรือไม่</w:t>
      </w:r>
    </w:p>
    <w:p w14:paraId="6001FC8C" w14:textId="77777777" w:rsidR="00137110" w:rsidRDefault="00137110" w:rsidP="00137110">
      <w:r>
        <w:rPr>
          <w:cs/>
        </w:rPr>
        <w:lastRenderedPageBreak/>
        <w:t>ศาลจึงใช้หลัก “ยกประโยชน์แห่งความสงสัยให้จำเลย” (</w:t>
      </w:r>
      <w:r>
        <w:t xml:space="preserve">in </w:t>
      </w:r>
      <w:proofErr w:type="spellStart"/>
      <w:r>
        <w:t>dubio</w:t>
      </w:r>
      <w:proofErr w:type="spellEnd"/>
      <w:r>
        <w:t xml:space="preserve"> pro </w:t>
      </w:r>
      <w:proofErr w:type="spellStart"/>
      <w:r>
        <w:t>reo</w:t>
      </w:r>
      <w:proofErr w:type="spellEnd"/>
      <w:r>
        <w:t>)</w:t>
      </w:r>
    </w:p>
    <w:p w14:paraId="474280D8" w14:textId="77777777" w:rsidR="00137110" w:rsidRDefault="00137110" w:rsidP="00137110"/>
    <w:p w14:paraId="5D55AD38" w14:textId="77777777" w:rsidR="00137110" w:rsidRDefault="00137110" w:rsidP="00137110">
      <w:r>
        <w:rPr>
          <w:cs/>
        </w:rPr>
        <w:t>สรุปคำพิพากษา</w:t>
      </w:r>
    </w:p>
    <w:p w14:paraId="3AE31383" w14:textId="77777777" w:rsidR="00137110" w:rsidRDefault="00137110" w:rsidP="00137110">
      <w:r>
        <w:rPr>
          <w:cs/>
        </w:rPr>
        <w:t>จำเลยยิงปืนลูกซองในระยะใกล้หลังมีปากเสียงกับผู้เสียหาย แต่เนื่องจากไม่มีพยานหลักฐานแน่ชัดว่ามีเจตนาฆ่า อีกทั้งพฤติการณ์ของการยิงและท่าทางไม่แสดงถึงการเล็งเป้าหมายโดยตรง ศาลจึงพิพากษายกฟ้องในข้อหาพยายามฆ่า ยกประโยชน์แห่งความสงสัยให้จำเลย</w:t>
      </w:r>
    </w:p>
    <w:p w14:paraId="34705E16" w14:textId="77777777" w:rsidR="00137110" w:rsidRDefault="00137110" w:rsidP="00137110"/>
    <w:p w14:paraId="5DFC6C87" w14:textId="55D62F22" w:rsidR="002B6232" w:rsidRDefault="00137110" w:rsidP="00137110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110"/>
    <w:rsid w:val="000554F2"/>
    <w:rsid w:val="00137110"/>
    <w:rsid w:val="002B6232"/>
    <w:rsid w:val="00A43436"/>
    <w:rsid w:val="00EA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264EB"/>
  <w15:chartTrackingRefBased/>
  <w15:docId w15:val="{A0361BB7-A02C-42B7-A9B3-2143C5368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711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711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7110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71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71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71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71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71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71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7110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711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7110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71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71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71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71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71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71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711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3711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71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37110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3711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711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711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371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71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711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711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2025-07-20T23:07:00Z</dcterms:created>
  <dcterms:modified xsi:type="dcterms:W3CDTF">2025-07-20T23:07:00Z</dcterms:modified>
</cp:coreProperties>
</file>