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729D60" w14:textId="77777777" w:rsidR="004C0998" w:rsidRDefault="004C0998" w:rsidP="004C0998">
      <w:r>
        <w:rPr>
          <w:cs/>
        </w:rPr>
        <w:t xml:space="preserve">ลำดับที่ </w:t>
      </w:r>
      <w:r>
        <w:t>000117</w:t>
      </w:r>
    </w:p>
    <w:p w14:paraId="280C5D9E" w14:textId="77777777" w:rsidR="004C0998" w:rsidRDefault="004C0998" w:rsidP="004C0998">
      <w:r>
        <w:rPr>
          <w:cs/>
        </w:rPr>
        <w:t>หัวข้อเรื่อง: สิทธิในที่จอดรถของเจ้าของห้องชุดกับอำนาจของนิติบุคคลอาคารชุด</w:t>
      </w:r>
    </w:p>
    <w:p w14:paraId="7D7045E5" w14:textId="77777777" w:rsidR="004C0998" w:rsidRDefault="004C0998" w:rsidP="004C0998">
      <w:r>
        <w:rPr>
          <w:cs/>
        </w:rPr>
        <w:t xml:space="preserve">วิเคราะห์ฎีกาที่ </w:t>
      </w:r>
      <w:r>
        <w:t>1013/2550</w:t>
      </w:r>
    </w:p>
    <w:p w14:paraId="573657AE" w14:textId="77777777" w:rsidR="004C0998" w:rsidRDefault="004C0998" w:rsidP="004C0998">
      <w:r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>
        <w:t>0818034097</w:t>
      </w:r>
    </w:p>
    <w:p w14:paraId="5ACE80DB" w14:textId="77777777" w:rsidR="004C0998" w:rsidRDefault="004C0998" w:rsidP="004C0998"/>
    <w:p w14:paraId="3F3238CF" w14:textId="77777777" w:rsidR="004C0998" w:rsidRDefault="004C0998" w:rsidP="004C0998">
      <w:r>
        <w:rPr>
          <w:cs/>
        </w:rPr>
        <w:t>กฎหมายเกี่ยวกับอะไร</w:t>
      </w:r>
    </w:p>
    <w:p w14:paraId="04BA4295" w14:textId="77777777" w:rsidR="004C0998" w:rsidRDefault="004C0998" w:rsidP="004C0998">
      <w:r>
        <w:rPr>
          <w:cs/>
        </w:rPr>
        <w:t xml:space="preserve">เกี่ยวกับสิทธิในทรัพย์สินส่วนบุคคลในอาคารชุดตาม พ.ร.บ.อาคารชุด พ.ศ. </w:t>
      </w:r>
      <w:r>
        <w:t>2522</w:t>
      </w:r>
      <w:r>
        <w:rPr>
          <w:cs/>
        </w:rPr>
        <w:t xml:space="preserve"> และหลักกฎหมายแพ่งเกี่ยวกับการโอนกรรมสิทธิ์ (ป.พ.พ. มาตรา </w:t>
      </w:r>
      <w:r>
        <w:t>458</w:t>
      </w:r>
      <w:r>
        <w:rPr>
          <w:cs/>
        </w:rPr>
        <w:t xml:space="preserve"> และ </w:t>
      </w:r>
      <w:r>
        <w:t xml:space="preserve">1336) </w:t>
      </w:r>
      <w:r>
        <w:rPr>
          <w:cs/>
        </w:rPr>
        <w:t>รวมถึงขอบเขตอำนาจของนิติบุคคลอาคารชุดในการออกระเบียบควบคุมการใช้ทรัพย์ส่วนกลาง</w:t>
      </w:r>
    </w:p>
    <w:p w14:paraId="7898F863" w14:textId="77777777" w:rsidR="004C0998" w:rsidRDefault="004C0998" w:rsidP="004C0998"/>
    <w:p w14:paraId="1F7DD8E4" w14:textId="77777777" w:rsidR="004C0998" w:rsidRDefault="004C0998" w:rsidP="004C0998">
      <w:r>
        <w:rPr>
          <w:cs/>
        </w:rPr>
        <w:t>วิเคราะห์คำพิพากษาฎีกา</w:t>
      </w:r>
    </w:p>
    <w:p w14:paraId="39F65E19" w14:textId="77777777" w:rsidR="004C0998" w:rsidRDefault="004C0998" w:rsidP="004C0998">
      <w:r>
        <w:rPr>
          <w:cs/>
        </w:rPr>
        <w:t>ข้อเท็จจริง</w:t>
      </w:r>
    </w:p>
    <w:p w14:paraId="3B84B28F" w14:textId="77777777" w:rsidR="004C0998" w:rsidRDefault="004C0998" w:rsidP="004C0998">
      <w:r>
        <w:rPr>
          <w:cs/>
        </w:rPr>
        <w:t xml:space="preserve">โจทก์ซื้อห้องชุดจากผู้ขายตามสัญญาซื้อขายที่ระบุชัดว่า “ขายห้องชุดพร้อมที่จอดรถหมายเลข </w:t>
      </w:r>
      <w:r>
        <w:t xml:space="preserve">538 - 540, 547 - 549” </w:t>
      </w:r>
      <w:r>
        <w:rPr>
          <w:cs/>
        </w:rPr>
        <w:t xml:space="preserve">รวม </w:t>
      </w:r>
      <w:r>
        <w:t>5</w:t>
      </w:r>
      <w:r>
        <w:rPr>
          <w:cs/>
        </w:rPr>
        <w:t xml:space="preserve"> คัน รวมราคาซื้อขายทั้งหมด </w:t>
      </w:r>
      <w:r>
        <w:t>10,014,333</w:t>
      </w:r>
      <w:r>
        <w:rPr>
          <w:cs/>
        </w:rPr>
        <w:t xml:space="preserve"> บาท หลังการซื้อขาย โจทก์มีปัญหากับจำเลยซึ่งเป็นนิติบุคคลอาคารชุด เพราะจำเลยออกระเบียบห้ามมิให้โจทก์นำรถเข้าไปจอดในที่จอดรถของตนเอง โดยอ้างว่าโจทก์ค้างชำระค่าส่วนกลางเกิน </w:t>
      </w:r>
      <w:r>
        <w:t>6</w:t>
      </w:r>
      <w:r>
        <w:rPr>
          <w:cs/>
        </w:rPr>
        <w:t xml:space="preserve"> เดือน</w:t>
      </w:r>
    </w:p>
    <w:p w14:paraId="6CC2EABE" w14:textId="77777777" w:rsidR="004C0998" w:rsidRDefault="004C0998" w:rsidP="004C0998"/>
    <w:p w14:paraId="0CB47037" w14:textId="77777777" w:rsidR="004C0998" w:rsidRDefault="004C0998" w:rsidP="004C0998">
      <w:r>
        <w:rPr>
          <w:cs/>
        </w:rPr>
        <w:t>ข้อกฎหมาย</w:t>
      </w:r>
    </w:p>
    <w:p w14:paraId="0141A4C2" w14:textId="77777777" w:rsidR="004C0998" w:rsidRDefault="004C0998" w:rsidP="004C0998">
      <w:r>
        <w:t xml:space="preserve"> • </w:t>
      </w:r>
      <w:r>
        <w:rPr>
          <w:cs/>
        </w:rPr>
        <w:t xml:space="preserve">ป.พ.พ. มาตรา </w:t>
      </w:r>
      <w:r>
        <w:t xml:space="preserve">458: </w:t>
      </w:r>
      <w:r>
        <w:rPr>
          <w:cs/>
        </w:rPr>
        <w:t>เมื่อมีการตกลงซื้อขายกรรมสิทธิ์ย่อมโอนไปยังผู้ซื้อทันทีที่มีสัญญา</w:t>
      </w:r>
    </w:p>
    <w:p w14:paraId="4E5A517C" w14:textId="77777777" w:rsidR="004C0998" w:rsidRDefault="004C0998" w:rsidP="004C0998">
      <w:r>
        <w:t xml:space="preserve"> • </w:t>
      </w:r>
      <w:r>
        <w:rPr>
          <w:cs/>
        </w:rPr>
        <w:t xml:space="preserve">ป.พ.พ. มาตรา </w:t>
      </w:r>
      <w:r>
        <w:t xml:space="preserve">1336: </w:t>
      </w:r>
      <w:r>
        <w:rPr>
          <w:cs/>
        </w:rPr>
        <w:t>เจ้าของทรัพย์สินมีสิทธิเก็บกิน ใช้สอย และจำหน่ายได้</w:t>
      </w:r>
    </w:p>
    <w:p w14:paraId="79F4E5ED" w14:textId="77777777" w:rsidR="004C0998" w:rsidRDefault="004C0998" w:rsidP="004C0998">
      <w:r>
        <w:t xml:space="preserve"> • </w:t>
      </w:r>
      <w:r>
        <w:rPr>
          <w:cs/>
        </w:rPr>
        <w:t xml:space="preserve">พ.ร.บ.อาคารชุด พ.ศ. </w:t>
      </w:r>
      <w:r>
        <w:t>2522</w:t>
      </w:r>
      <w:r>
        <w:rPr>
          <w:cs/>
        </w:rPr>
        <w:t xml:space="preserve"> มาตรา </w:t>
      </w:r>
      <w:r>
        <w:t xml:space="preserve">4: </w:t>
      </w:r>
      <w:r>
        <w:rPr>
          <w:cs/>
        </w:rPr>
        <w:t>กำหนดนิยามของทรัพย์ส่วนกลาง</w:t>
      </w:r>
    </w:p>
    <w:p w14:paraId="43259F45" w14:textId="77777777" w:rsidR="004C0998" w:rsidRDefault="004C0998" w:rsidP="004C0998">
      <w:r>
        <w:t xml:space="preserve"> • </w:t>
      </w:r>
      <w:r>
        <w:rPr>
          <w:cs/>
        </w:rPr>
        <w:t xml:space="preserve">มาตรา </w:t>
      </w:r>
      <w:r>
        <w:t xml:space="preserve">33: </w:t>
      </w:r>
      <w:r>
        <w:rPr>
          <w:cs/>
        </w:rPr>
        <w:t>นิติบุคคลมีอำนาจดูแลทรัพย์ส่วนกลางเท่านั้น</w:t>
      </w:r>
    </w:p>
    <w:p w14:paraId="155C02BF" w14:textId="77777777" w:rsidR="004C0998" w:rsidRDefault="004C0998" w:rsidP="004C0998">
      <w:r>
        <w:t xml:space="preserve"> • </w:t>
      </w:r>
      <w:r>
        <w:rPr>
          <w:cs/>
        </w:rPr>
        <w:t xml:space="preserve">มาตรา </w:t>
      </w:r>
      <w:r>
        <w:t xml:space="preserve">34: </w:t>
      </w:r>
      <w:r>
        <w:rPr>
          <w:cs/>
        </w:rPr>
        <w:t>การดำเนินการตามวัตถุประสงค์ต้องไม่ขัดต่อสิทธิของเจ้าของกรรมสิทธิ์</w:t>
      </w:r>
    </w:p>
    <w:p w14:paraId="05E2035A" w14:textId="77777777" w:rsidR="004C0998" w:rsidRDefault="004C0998" w:rsidP="004C0998"/>
    <w:p w14:paraId="4AA73C62" w14:textId="77777777" w:rsidR="004C0998" w:rsidRDefault="004C0998" w:rsidP="004C0998">
      <w:r>
        <w:rPr>
          <w:cs/>
        </w:rPr>
        <w:t>ดุลพินิจของศาล</w:t>
      </w:r>
    </w:p>
    <w:p w14:paraId="0CC44748" w14:textId="77777777" w:rsidR="004C0998" w:rsidRDefault="004C0998" w:rsidP="004C0998">
      <w:r>
        <w:rPr>
          <w:cs/>
        </w:rPr>
        <w:lastRenderedPageBreak/>
        <w:t>ศาลวินิจฉัยว่า</w:t>
      </w:r>
    </w:p>
    <w:p w14:paraId="60EF5A2A" w14:textId="77777777" w:rsidR="004C0998" w:rsidRDefault="004C0998" w:rsidP="004C0998">
      <w:r>
        <w:t xml:space="preserve"> 1. </w:t>
      </w:r>
      <w:r>
        <w:rPr>
          <w:cs/>
        </w:rPr>
        <w:t>ที่จอดรถระบุไว้ในสัญญาซื้อขายว่าขายพร้อมห้องชุด จึงถือเป็นทรัพย์สินส่วนบุคคล ไม่ใช่ทรัพย์ส่วนกลางอีกต่อไป</w:t>
      </w:r>
    </w:p>
    <w:p w14:paraId="5962E243" w14:textId="77777777" w:rsidR="004C0998" w:rsidRDefault="004C0998" w:rsidP="004C0998">
      <w:r>
        <w:t xml:space="preserve"> 2. </w:t>
      </w:r>
      <w:r>
        <w:rPr>
          <w:cs/>
        </w:rPr>
        <w:t>การที่นิติบุคคลห้ามโจทก์ใช้ที่จอดรถเพราะค้างชำระค่าส่วนกลาง เป็นการละเมิดสิทธิของเจ้าของห้องชุด</w:t>
      </w:r>
    </w:p>
    <w:p w14:paraId="418EF87C" w14:textId="77777777" w:rsidR="004C0998" w:rsidRDefault="004C0998" w:rsidP="004C0998">
      <w:r>
        <w:t xml:space="preserve"> 3. </w:t>
      </w:r>
      <w:r>
        <w:rPr>
          <w:cs/>
        </w:rPr>
        <w:t>การออกระเบียบที่มีเจตนาบีบบังคับให้ผู้ค้างค่าส่วนกลางไม่สามารถใช้ที่จอดรถได้ เป็นการใช้สิทธิไม่สุจริต และขัดต่อบทบัญญัติกฎหมาย</w:t>
      </w:r>
    </w:p>
    <w:p w14:paraId="24DF8637" w14:textId="77777777" w:rsidR="004C0998" w:rsidRDefault="004C0998" w:rsidP="004C0998">
      <w:r>
        <w:t xml:space="preserve"> 4. </w:t>
      </w:r>
      <w:r>
        <w:rPr>
          <w:cs/>
        </w:rPr>
        <w:t>จำเลยมีสิทธิฟ้องแยกต่างหากเพื่อเรียกค่าส่วนกลาง มิใช่ออกระเบียบมาบีบบังคับ</w:t>
      </w:r>
    </w:p>
    <w:p w14:paraId="2E2CA54D" w14:textId="77777777" w:rsidR="004C0998" w:rsidRDefault="004C0998" w:rsidP="004C0998"/>
    <w:p w14:paraId="01CE5318" w14:textId="77777777" w:rsidR="004C0998" w:rsidRDefault="004C0998" w:rsidP="004C0998">
      <w:r>
        <w:rPr>
          <w:cs/>
        </w:rPr>
        <w:t>สรุปคำพิพากษา</w:t>
      </w:r>
    </w:p>
    <w:p w14:paraId="63566435" w14:textId="77777777" w:rsidR="004C0998" w:rsidRDefault="004C0998" w:rsidP="004C0998">
      <w:r>
        <w:rPr>
          <w:cs/>
        </w:rPr>
        <w:t>เมื่อสัญญาซื้อขายระบุขายห้องชุดพร้อมที่จอดรถ ที่จอดรถดังกล่าวย่อมเป็นกรรมสิทธิ์ของโจทก์และถือเป็นทรัพย์สินส่วนบุคคล นิติบุคคลอาคารชุดไม่สามารถใช้อำนาจห้ามโจทก์ใช้ที่จอดรถโดยอ้างเหตุค้างชำระค่าส่วนกลาง หากมีหนี้ค่าใช้จ่ายส่วนกลางต้องดำเนินการฟ้องร้องตามกฎหมาย การกระทำของนิติบุคคลจึงถือเป็นการจงใจกระทำละเมิดต่อโจทก์ จำเลยต้องรับผิดชดใช้ค่าเสียหาย</w:t>
      </w:r>
    </w:p>
    <w:p w14:paraId="044F30B5" w14:textId="77777777" w:rsidR="004C0998" w:rsidRDefault="004C0998" w:rsidP="004C0998"/>
    <w:p w14:paraId="0B17C3D4" w14:textId="6D0C4600" w:rsidR="002B6232" w:rsidRDefault="004C0998" w:rsidP="004C0998">
      <w:r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>
        <w:t xml:space="preserve">081-803-4097 </w:t>
      </w:r>
      <w:r>
        <w:rPr>
          <w:cs/>
        </w:rPr>
        <w:t xml:space="preserve">เพื่อขอคำปรึกษากฎหมายและคดีความ ค้นหาโพสต์ทั้งหมดได้ที่ คำถามที่ปรึกษาบ่อยในเวปไซต์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998"/>
    <w:rsid w:val="000554F2"/>
    <w:rsid w:val="002B6232"/>
    <w:rsid w:val="004C0998"/>
    <w:rsid w:val="00A43436"/>
    <w:rsid w:val="00A90F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B64122"/>
  <w15:chartTrackingRefBased/>
  <w15:docId w15:val="{25C312BC-0EB4-45EC-8246-75F59482E2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C0998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C0998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C0998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C099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C099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C099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C099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C099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C099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0998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C0998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C0998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C099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C099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C099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C099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C099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C099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C0998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4C0998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4C099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4C0998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4C0998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C0998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C0998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4C099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C099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C0998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C099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327</Words>
  <Characters>1870</Characters>
  <Application>Microsoft Office Word</Application>
  <DocSecurity>0</DocSecurity>
  <Lines>15</Lines>
  <Paragraphs>4</Paragraphs>
  <ScaleCrop>false</ScaleCrop>
  <Company/>
  <LinksUpToDate>false</LinksUpToDate>
  <CharactersWithSpaces>2193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2025-07-23T00:13:00Z</dcterms:created>
  <dcterms:modified xsi:type="dcterms:W3CDTF">2025-07-23T00:13:00Z</dcterms:modified>
</cp:coreProperties>
</file>