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E8B30" w14:textId="77777777" w:rsidR="005D63B0" w:rsidRDefault="005D63B0" w:rsidP="005D63B0">
      <w:r>
        <w:rPr>
          <w:cs/>
        </w:rPr>
        <w:t xml:space="preserve">ลำดับที่ </w:t>
      </w:r>
      <w:r>
        <w:t>000147</w:t>
      </w:r>
    </w:p>
    <w:p w14:paraId="50CE5CB8" w14:textId="77777777" w:rsidR="005D63B0" w:rsidRDefault="005D63B0" w:rsidP="005D63B0">
      <w:r>
        <w:rPr>
          <w:cs/>
        </w:rPr>
        <w:t>หัวข้อ แบ่งทรัพย์มรดกในฐานะเจ้าของกรรมสิทธิ์รวมตาม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1364</w:t>
      </w:r>
    </w:p>
    <w:p w14:paraId="17C7E619" w14:textId="77777777" w:rsidR="005D63B0" w:rsidRDefault="005D63B0" w:rsidP="005D63B0">
      <w:r>
        <w:rPr>
          <w:cs/>
        </w:rPr>
        <w:t xml:space="preserve">วิเคราะห์ฎีกาที่ </w:t>
      </w:r>
      <w:r>
        <w:t>6658/2539</w:t>
      </w:r>
    </w:p>
    <w:p w14:paraId="6AD30C18" w14:textId="77777777" w:rsidR="005D63B0" w:rsidRDefault="005D63B0" w:rsidP="005D63B0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D83EBB5" w14:textId="77777777" w:rsidR="005D63B0" w:rsidRDefault="005D63B0" w:rsidP="005D63B0">
      <w:r>
        <w:rPr>
          <w:cs/>
        </w:rPr>
        <w:t>กฎหมายเกี่ยวกับอะไร</w:t>
      </w:r>
    </w:p>
    <w:p w14:paraId="08F64351" w14:textId="77777777" w:rsidR="005D63B0" w:rsidRDefault="005D63B0" w:rsidP="005D63B0">
      <w:r>
        <w:t xml:space="preserve">– </w:t>
      </w:r>
      <w:r>
        <w:rPr>
          <w:cs/>
        </w:rPr>
        <w:t xml:space="preserve">ประมวลกฎหมายแพ่งและพาณิชย์ มาตรา </w:t>
      </w:r>
      <w:r>
        <w:t>1364</w:t>
      </w:r>
    </w:p>
    <w:p w14:paraId="6A81359E" w14:textId="77777777" w:rsidR="005D63B0" w:rsidRDefault="005D63B0" w:rsidP="005D63B0">
      <w:r>
        <w:t xml:space="preserve">– </w:t>
      </w:r>
      <w:r>
        <w:rPr>
          <w:cs/>
        </w:rPr>
        <w:t xml:space="preserve">ประมวลกฎหมายวิธีพิจารณาความแพ่ง มาตรา </w:t>
      </w:r>
      <w:r>
        <w:t>142</w:t>
      </w:r>
      <w:r>
        <w:rPr>
          <w:cs/>
        </w:rPr>
        <w:t xml:space="preserve"> และ </w:t>
      </w:r>
      <w:r>
        <w:t>172</w:t>
      </w:r>
    </w:p>
    <w:p w14:paraId="79F2DB44" w14:textId="77777777" w:rsidR="005D63B0" w:rsidRDefault="005D63B0" w:rsidP="005D63B0"/>
    <w:p w14:paraId="74D2BCFB" w14:textId="77777777" w:rsidR="005D63B0" w:rsidRDefault="005D63B0" w:rsidP="005D63B0">
      <w:r>
        <w:rPr>
          <w:cs/>
        </w:rPr>
        <w:t xml:space="preserve">วิเคราะห์คำพิพากษาฎีกาเลขที่ </w:t>
      </w:r>
      <w:r>
        <w:t>6658/2539</w:t>
      </w:r>
    </w:p>
    <w:p w14:paraId="53A8DDFF" w14:textId="77777777" w:rsidR="005D63B0" w:rsidRDefault="005D63B0" w:rsidP="005D63B0">
      <w:r>
        <w:rPr>
          <w:cs/>
        </w:rPr>
        <w:t>ข้อเท็จจริง</w:t>
      </w:r>
    </w:p>
    <w:p w14:paraId="1059605F" w14:textId="77777777" w:rsidR="005D63B0" w:rsidRDefault="005D63B0" w:rsidP="005D63B0">
      <w:r>
        <w:rPr>
          <w:cs/>
        </w:rPr>
        <w:t>โจทก์และจำเลยทั้งสามต่างเป็นทายาทของผู้ตายชื่อ อ. และครอบครองทรัพย์สินมรดกโดยแบ่งครอบครองกันเป็นส่วนๆ โดยเฉพาะตึกแถวในที่ดินพิพาท ซึ่งต่างคนต่างทำสัญญาเช่าและเก็บค่าเช่าเป็นเวลานับสิบปี โจทก์ในฐานะเจ้าของกรรมสิทธิ์รวมและผู้จัดการมรดกจึงฟ้องขอแบ่งทรัพย์สินตาม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1364</w:t>
      </w:r>
      <w:r>
        <w:rPr>
          <w:cs/>
        </w:rPr>
        <w:t xml:space="preserve"> หลังจากไม่สามารถตกลงกับจำเลยที่ </w:t>
      </w:r>
      <w:r>
        <w:t>1</w:t>
      </w:r>
      <w:r>
        <w:rPr>
          <w:cs/>
        </w:rPr>
        <w:t xml:space="preserve"> ได้</w:t>
      </w:r>
    </w:p>
    <w:p w14:paraId="4FD2E318" w14:textId="77777777" w:rsidR="005D63B0" w:rsidRDefault="005D63B0" w:rsidP="005D63B0"/>
    <w:p w14:paraId="685EED9A" w14:textId="77777777" w:rsidR="005D63B0" w:rsidRDefault="005D63B0" w:rsidP="005D63B0">
      <w:r>
        <w:rPr>
          <w:cs/>
        </w:rPr>
        <w:t>ข้อกฎหมายและดุลพินิจของศาล</w:t>
      </w:r>
    </w:p>
    <w:p w14:paraId="1CCE1DA4" w14:textId="77777777" w:rsidR="005D63B0" w:rsidRDefault="005D63B0" w:rsidP="005D63B0">
      <w:r>
        <w:rPr>
          <w:cs/>
        </w:rPr>
        <w:t>ศาลวินิจฉัยว่า</w:t>
      </w:r>
    </w:p>
    <w:p w14:paraId="2A53D740" w14:textId="77777777" w:rsidR="005D63B0" w:rsidRDefault="005D63B0" w:rsidP="005D63B0">
      <w:r>
        <w:t xml:space="preserve"> 1. </w:t>
      </w:r>
      <w:r>
        <w:rPr>
          <w:cs/>
        </w:rPr>
        <w:t>คำฟ้องของโจทก์มิได้เคลือบคลุม เพราะระบุชัดเจนถึงสถานะกรรมสิทธิ์รวมและการแบ่งทรัพย์</w:t>
      </w:r>
    </w:p>
    <w:p w14:paraId="6D756E57" w14:textId="77777777" w:rsidR="005D63B0" w:rsidRDefault="005D63B0" w:rsidP="005D63B0">
      <w:r>
        <w:t xml:space="preserve"> 2. </w:t>
      </w:r>
      <w:r>
        <w:rPr>
          <w:cs/>
        </w:rPr>
        <w:t>โจทก์มีอำนาจฟ้อง แม้จำเลยจะอ้างว่ามีการแบ่งแยกทรัพย์แล้วก็ตาม เพราะจำเลยยังไม่ยินยอมแบ่งตามข้อตกลง</w:t>
      </w:r>
    </w:p>
    <w:p w14:paraId="4D16F35F" w14:textId="77777777" w:rsidR="005D63B0" w:rsidRDefault="005D63B0" w:rsidP="005D63B0">
      <w:r>
        <w:t xml:space="preserve"> 3. </w:t>
      </w:r>
      <w:r>
        <w:rPr>
          <w:cs/>
        </w:rPr>
        <w:t>การแบ่งตึกแถวโดยต่างฝ่ายต่างเก็บค่าเช่าถือว่าตึกแถวเป็นกรรมสิทธิ์เฉพาะบุคคล ส่วนที่ดินแม้ข้อตกลงจะไม่ครอบคลุม แต่เมื่อทุกฝ่ายไม่คัดค้าน และที่ดินนั้นเกี่ยวข้องกับการใช้สอยตึกแถว จึงสามารถรวมในการแบ่งได้</w:t>
      </w:r>
    </w:p>
    <w:p w14:paraId="04834F6B" w14:textId="77777777" w:rsidR="005D63B0" w:rsidRDefault="005D63B0" w:rsidP="005D63B0">
      <w:r>
        <w:t xml:space="preserve"> 4. </w:t>
      </w:r>
      <w:r>
        <w:rPr>
          <w:cs/>
        </w:rPr>
        <w:t>วิธีการแบ่งทรัพย์ที่ศาลชั้นต้นและอุทธรณ์สั่ง หากตกลงไม่ได้ให้ขายทอดตลาด ถือว่าเป็นไปตาม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1364</w:t>
      </w:r>
    </w:p>
    <w:p w14:paraId="3C8A6F6C" w14:textId="77777777" w:rsidR="005D63B0" w:rsidRDefault="005D63B0" w:rsidP="005D63B0"/>
    <w:p w14:paraId="25E15AE0" w14:textId="77777777" w:rsidR="005D63B0" w:rsidRDefault="005D63B0" w:rsidP="005D63B0">
      <w:r>
        <w:rPr>
          <w:cs/>
        </w:rPr>
        <w:t>สรุปคำพิพากษา</w:t>
      </w:r>
    </w:p>
    <w:p w14:paraId="516818A5" w14:textId="77777777" w:rsidR="005D63B0" w:rsidRDefault="005D63B0" w:rsidP="005D63B0">
      <w:r>
        <w:rPr>
          <w:cs/>
        </w:rPr>
        <w:t xml:space="preserve">ศาลฎีกายืนยันคำพิพากษาของศาลล่างว่า การที่โจทก์ฟ้องขอแบ่งกรรมสิทธิ์รวมในทรัพย์มรดกโดยชี้แจงชัดถึงฐานะและสิทธิของตน ไม่เป็นคำฟ้องที่เคลือบคลุม และโจทก์มีสิทธิฟ้อง เนื่องจากจำเลยที่ </w:t>
      </w:r>
      <w:r>
        <w:t>1</w:t>
      </w:r>
      <w:r>
        <w:rPr>
          <w:cs/>
        </w:rPr>
        <w:t xml:space="preserve"> ไม่ยินยอมแบ่งทรัพย์ตามข้อตกลงเดิม อีกทั้งการแบ่งทรัพย์ทั้งสิ่งปลูกสร้างและที่ดินรวมถึงทางเท้าหน้าหลัง เป็นการใช้สิทธิที่สอดคล้องกับกฎหมาย ศาลชั้นต้นและอุทธรณ์จึงพิพากษาชอบแล้ว</w:t>
      </w:r>
    </w:p>
    <w:p w14:paraId="2186408B" w14:textId="77777777" w:rsidR="005D63B0" w:rsidRDefault="005D63B0" w:rsidP="005D63B0"/>
    <w:p w14:paraId="3496EFBA" w14:textId="3666DCBA" w:rsidR="002B6232" w:rsidRPr="005D63B0" w:rsidRDefault="005D63B0" w:rsidP="005D63B0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 w:rsidRPr="005D63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3B0"/>
    <w:rsid w:val="000554F2"/>
    <w:rsid w:val="002B6232"/>
    <w:rsid w:val="005D63B0"/>
    <w:rsid w:val="00A43436"/>
    <w:rsid w:val="00B05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2D1D0"/>
  <w15:chartTrackingRefBased/>
  <w15:docId w15:val="{3A80B680-1CFA-468E-904F-A490686F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63B0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63B0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63B0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63B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63B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63B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63B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63B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63B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63B0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63B0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63B0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63B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63B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63B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63B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63B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63B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63B0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5D63B0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63B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5D63B0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5D63B0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63B0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63B0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5D63B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63B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63B0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63B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1531</Characters>
  <Application>Microsoft Office Word</Application>
  <DocSecurity>0</DocSecurity>
  <Lines>12</Lines>
  <Paragraphs>3</Paragraphs>
  <ScaleCrop>false</ScaleCrop>
  <Company/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2025-07-25T14:16:00Z</dcterms:created>
  <dcterms:modified xsi:type="dcterms:W3CDTF">2025-07-25T14:17:00Z</dcterms:modified>
</cp:coreProperties>
</file>