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2D0F9" w14:textId="77777777" w:rsidR="00233822" w:rsidRDefault="00233822" w:rsidP="00233822">
      <w:r>
        <w:rPr>
          <w:cs/>
        </w:rPr>
        <w:t xml:space="preserve">ลำดับที่ </w:t>
      </w:r>
      <w:r>
        <w:t>000155</w:t>
      </w:r>
    </w:p>
    <w:p w14:paraId="51CD1D7D" w14:textId="47E1C637" w:rsidR="00233822" w:rsidRDefault="00233822" w:rsidP="00233822">
      <w:r>
        <w:rPr>
          <w:cs/>
        </w:rPr>
        <w:t>หัวข้อเรื่อง</w:t>
      </w:r>
      <w:r>
        <w:rPr>
          <w:rFonts w:hint="cs"/>
          <w:cs/>
        </w:rPr>
        <w:t xml:space="preserve"> </w:t>
      </w:r>
      <w:r>
        <w:rPr>
          <w:cs/>
        </w:rPr>
        <w:t>สิทธิร้องสอดและสิทธิขอคืนค่าตอบแทนจากสัญญาเช่าที่ไม่สามารถปฏิบัติได้เพราะเหตุพ้นวิสัย</w:t>
      </w:r>
    </w:p>
    <w:p w14:paraId="70141B13" w14:textId="3B7E085E" w:rsidR="00233822" w:rsidRDefault="00233822" w:rsidP="00233822">
      <w:pPr>
        <w:rPr>
          <w:rFonts w:hint="cs"/>
        </w:rPr>
      </w:pPr>
      <w:r>
        <w:rPr>
          <w:cs/>
        </w:rPr>
        <w:t xml:space="preserve">วิเคราะห์ฎีกาที่ </w:t>
      </w:r>
      <w:r>
        <w:t>10514/2558</w:t>
      </w:r>
    </w:p>
    <w:p w14:paraId="4E5FAB67" w14:textId="77777777" w:rsidR="00233822" w:rsidRDefault="00233822" w:rsidP="00233822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473F5FDD" w14:textId="77777777" w:rsidR="00233822" w:rsidRDefault="00233822" w:rsidP="00233822"/>
    <w:p w14:paraId="654D8C22" w14:textId="77777777" w:rsidR="00233822" w:rsidRDefault="00233822" w:rsidP="00233822">
      <w:r>
        <w:rPr>
          <w:cs/>
        </w:rPr>
        <w:t>กฎหมายเกี่ยวกับอะไร</w:t>
      </w:r>
    </w:p>
    <w:p w14:paraId="6B05CEF0" w14:textId="77777777" w:rsidR="00233822" w:rsidRDefault="00233822" w:rsidP="00233822">
      <w:r>
        <w:t xml:space="preserve">• </w:t>
      </w:r>
      <w:r>
        <w:rPr>
          <w:cs/>
        </w:rPr>
        <w:t xml:space="preserve">ประมวลกฎหมายวิธีพิจารณาความแพ่ง มาตรา </w:t>
      </w:r>
      <w:r>
        <w:t xml:space="preserve">57 (3), </w:t>
      </w:r>
      <w:r>
        <w:rPr>
          <w:cs/>
        </w:rPr>
        <w:t xml:space="preserve">มาตรา </w:t>
      </w:r>
      <w:r>
        <w:t>58</w:t>
      </w:r>
    </w:p>
    <w:p w14:paraId="58E0BE2E" w14:textId="77777777" w:rsidR="00233822" w:rsidRDefault="00233822" w:rsidP="00233822">
      <w:r>
        <w:t xml:space="preserve">• </w:t>
      </w:r>
      <w:r>
        <w:rPr>
          <w:cs/>
        </w:rPr>
        <w:t xml:space="preserve">ประมวลกฎหมายแพ่งและพาณิชย์ มาตรา </w:t>
      </w:r>
      <w:r>
        <w:t>219</w:t>
      </w:r>
      <w:r>
        <w:rPr>
          <w:cs/>
        </w:rPr>
        <w:t xml:space="preserve"> วรรคหนึ่ง และมาตรา </w:t>
      </w:r>
      <w:r>
        <w:t>372</w:t>
      </w:r>
      <w:r>
        <w:rPr>
          <w:cs/>
        </w:rPr>
        <w:t xml:space="preserve"> วรรคหนึ่ง</w:t>
      </w:r>
    </w:p>
    <w:p w14:paraId="40ECC141" w14:textId="77777777" w:rsidR="00233822" w:rsidRDefault="00233822" w:rsidP="00233822">
      <w:r>
        <w:t xml:space="preserve">• </w:t>
      </w:r>
      <w:r>
        <w:rPr>
          <w:cs/>
        </w:rPr>
        <w:t>พระราชบัญญัติโบราณสถาน โบราณวัตถุ ศิลปวัตถุ และพิพิธภัณฑสถานแห่งชาติ</w:t>
      </w:r>
    </w:p>
    <w:p w14:paraId="55BEAC95" w14:textId="77777777" w:rsidR="00233822" w:rsidRDefault="00233822" w:rsidP="00233822"/>
    <w:p w14:paraId="0EEFC565" w14:textId="77777777" w:rsidR="00233822" w:rsidRDefault="00233822" w:rsidP="00233822">
      <w:r>
        <w:rPr>
          <w:cs/>
        </w:rPr>
        <w:t xml:space="preserve">วิเคราะห์คำพิพากษาฎีกาที่ </w:t>
      </w:r>
      <w:r>
        <w:t>10514/2558</w:t>
      </w:r>
    </w:p>
    <w:p w14:paraId="1F74716F" w14:textId="77777777" w:rsidR="00233822" w:rsidRDefault="00233822" w:rsidP="00233822">
      <w:r>
        <w:rPr>
          <w:cs/>
        </w:rPr>
        <w:t>ข้อเท็จจริง</w:t>
      </w:r>
    </w:p>
    <w:p w14:paraId="51307C93" w14:textId="77777777" w:rsidR="00233822" w:rsidRDefault="00233822" w:rsidP="00233822">
      <w:r>
        <w:rPr>
          <w:cs/>
        </w:rPr>
        <w:t xml:space="preserve">โจทก์ทำสัญญาเช่าที่ดินกับจำเลยที่ </w:t>
      </w:r>
      <w:r>
        <w:t>1</w:t>
      </w:r>
      <w:r>
        <w:rPr>
          <w:cs/>
        </w:rPr>
        <w:t xml:space="preserve"> เพื่อรื้อถอนสิ่งปลูกสร้างเดิมและก่อสร้างใหม่ตามแบบแปลน โดยมีการกำหนดระยะเวลาก่อสร้างแนบในสัญญา ต่อมา กรมศิลปากรมีคำสั่งขึ้นทะเบียนพื้นที่ที่เช่าเป็นโบราณสถาน ส่งผลให้ไม่สามารถดำเนินการก่อสร้างตามสัญญาได้ จำเลยที่ </w:t>
      </w:r>
      <w:r>
        <w:t>1</w:t>
      </w:r>
      <w:r>
        <w:rPr>
          <w:cs/>
        </w:rPr>
        <w:t xml:space="preserve"> ยื่นคำร้องขอให้มีการสอดจำเลยร่วมเพื่อใช้สิทธิไล่เบี้ยหรือค่าทดแทน ศาลชั้นต้นอนุญาต</w:t>
      </w:r>
    </w:p>
    <w:p w14:paraId="4C27F7A8" w14:textId="77777777" w:rsidR="00233822" w:rsidRDefault="00233822" w:rsidP="00233822"/>
    <w:p w14:paraId="3454C338" w14:textId="77777777" w:rsidR="00233822" w:rsidRDefault="00233822" w:rsidP="00233822">
      <w:r>
        <w:rPr>
          <w:cs/>
        </w:rPr>
        <w:t>ข้อกฎหมายและดุลพินิจของศาล</w:t>
      </w:r>
    </w:p>
    <w:p w14:paraId="32D2175B" w14:textId="77777777" w:rsidR="00233822" w:rsidRDefault="00233822" w:rsidP="00233822">
      <w:r>
        <w:rPr>
          <w:cs/>
        </w:rPr>
        <w:t>ศาลวินิจฉัยว่า</w:t>
      </w:r>
    </w:p>
    <w:p w14:paraId="40D6D9FF" w14:textId="77777777" w:rsidR="00233822" w:rsidRDefault="00233822" w:rsidP="00233822">
      <w:r>
        <w:t xml:space="preserve"> • </w:t>
      </w:r>
      <w:r>
        <w:rPr>
          <w:cs/>
        </w:rPr>
        <w:t xml:space="preserve">แม้จำเลยที่ </w:t>
      </w:r>
      <w:r>
        <w:t>1</w:t>
      </w:r>
      <w:r>
        <w:rPr>
          <w:cs/>
        </w:rPr>
        <w:t xml:space="preserve"> จะขาดนัดยื่นคำให้การ แต่ยังคงมีสิทธิร้องขอให้ศาลเรียกบุคคลอื่นเข้ามาเป็นคู่ความร่วมในคดีได้ ตาม ป.วิ.พ. มาตรา </w:t>
      </w:r>
      <w:r>
        <w:t xml:space="preserve">57 (3) </w:t>
      </w:r>
      <w:r>
        <w:rPr>
          <w:cs/>
        </w:rPr>
        <w:t xml:space="preserve">และเมื่อคำร้องมีเหตุผลและเป็นไปตาม มาตรา </w:t>
      </w:r>
      <w:r>
        <w:t>58</w:t>
      </w:r>
      <w:r>
        <w:rPr>
          <w:cs/>
        </w:rPr>
        <w:t xml:space="preserve"> ศาลจึงมีอำนาจอนุญาตให้มีการร้องสอดได้</w:t>
      </w:r>
    </w:p>
    <w:p w14:paraId="0D75E09C" w14:textId="77777777" w:rsidR="00233822" w:rsidRDefault="00233822" w:rsidP="00233822">
      <w:r>
        <w:t xml:space="preserve"> • </w:t>
      </w:r>
      <w:r>
        <w:rPr>
          <w:cs/>
        </w:rPr>
        <w:t>การที่พื้นที่เช่าถูกขึ้นทะเบียนเป็นโบราณสถานภายหลังจากการทำสัญญา ถือเป็น “เหตุพ้นวิสัย” 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219</w:t>
      </w:r>
      <w:r>
        <w:rPr>
          <w:cs/>
        </w:rPr>
        <w:t xml:space="preserve"> วรรคหนึ่ง ทำให้ไม่สามารถปฏิบัติสัญญาได้ คู่สัญญาจึงพ้นจากความรับผิดตามสัญญา</w:t>
      </w:r>
    </w:p>
    <w:p w14:paraId="7E367365" w14:textId="77777777" w:rsidR="00233822" w:rsidRDefault="00233822" w:rsidP="00233822">
      <w:r>
        <w:lastRenderedPageBreak/>
        <w:t xml:space="preserve"> • </w:t>
      </w:r>
      <w:r>
        <w:rPr>
          <w:cs/>
        </w:rPr>
        <w:t xml:space="preserve">อย่างไรก็ดี แม้ไม่สามารถปฏิบัติสัญญาได้ แต่ตาม มาตรา </w:t>
      </w:r>
      <w:r>
        <w:t>372</w:t>
      </w:r>
      <w:r>
        <w:rPr>
          <w:cs/>
        </w:rPr>
        <w:t xml:space="preserve"> วรรคหนึ่ง โจทก์ในฐานะผู้เสียสิทธิในสัญญา ย่อมมีสิทธิขอคืนค่าตอบแทนที่ได้ชำระไปแล้ว</w:t>
      </w:r>
    </w:p>
    <w:p w14:paraId="09F5E8C6" w14:textId="77777777" w:rsidR="00233822" w:rsidRDefault="00233822" w:rsidP="00233822"/>
    <w:p w14:paraId="39EFA9CE" w14:textId="77777777" w:rsidR="00233822" w:rsidRDefault="00233822" w:rsidP="00233822">
      <w:r>
        <w:rPr>
          <w:cs/>
        </w:rPr>
        <w:t>สรุปคำพิพากษา</w:t>
      </w:r>
    </w:p>
    <w:p w14:paraId="3A520E51" w14:textId="77777777" w:rsidR="00233822" w:rsidRDefault="00233822" w:rsidP="00233822">
      <w:r>
        <w:rPr>
          <w:cs/>
        </w:rPr>
        <w:t xml:space="preserve">ศาลยืนยันว่า การร้องสอดจำเลยร่วมเป็นการชอบด้วยกฎหมาย และเมื่อไม่สามารถปฏิบัติสัญญาได้เพราะเหตุพ้นวิสัย โจทก์ไม่อาจบังคับให้จำเลยที่ </w:t>
      </w:r>
      <w:r>
        <w:t>1</w:t>
      </w:r>
      <w:r>
        <w:rPr>
          <w:cs/>
        </w:rPr>
        <w:t xml:space="preserve"> รับผิดตามสัญญา แต่มีสิทธิขอคืนค่าตอบแทนที่จ่ายไว้แล้วในวันทำสัญญา</w:t>
      </w:r>
    </w:p>
    <w:p w14:paraId="78FC0207" w14:textId="77777777" w:rsidR="00233822" w:rsidRDefault="00233822" w:rsidP="00233822"/>
    <w:p w14:paraId="1C2A8FA5" w14:textId="76E6C71E" w:rsidR="002B6232" w:rsidRPr="00233822" w:rsidRDefault="00233822" w:rsidP="00233822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 w:rsidRPr="002338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3822"/>
    <w:rsid w:val="000554F2"/>
    <w:rsid w:val="00233822"/>
    <w:rsid w:val="002B6232"/>
    <w:rsid w:val="00924CE1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B17D07"/>
  <w15:chartTrackingRefBased/>
  <w15:docId w15:val="{AED98E38-2555-4101-8F98-B66ABA4D3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3822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3822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3822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38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38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38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38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38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38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3822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3822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3822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38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38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38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38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38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38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3822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233822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38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233822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233822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3822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3822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2338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38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3822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382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1564</Characters>
  <Application>Microsoft Office Word</Application>
  <DocSecurity>0</DocSecurity>
  <Lines>13</Lines>
  <Paragraphs>3</Paragraphs>
  <ScaleCrop>false</ScaleCrop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2025-07-25T14:24:00Z</dcterms:created>
  <dcterms:modified xsi:type="dcterms:W3CDTF">2025-07-25T14:25:00Z</dcterms:modified>
</cp:coreProperties>
</file>