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294C4" w14:textId="358CC81D" w:rsidR="00D348F5" w:rsidRPr="00D348F5" w:rsidRDefault="00D348F5" w:rsidP="00D348F5">
      <w:r w:rsidRPr="00D348F5">
        <w:rPr>
          <w:cs/>
        </w:rPr>
        <w:t xml:space="preserve">ลำดับที่ </w:t>
      </w:r>
      <w:r w:rsidRPr="00D348F5">
        <w:t>000191</w:t>
      </w:r>
      <w:r w:rsidRPr="00D348F5">
        <w:br/>
      </w:r>
      <w:r w:rsidRPr="00D348F5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D348F5">
        <w:rPr>
          <w:cs/>
        </w:rPr>
        <w:t>ข้อพิพาทการเสียภาษีป้ายของสถานีบริการน้ำมันและสิทธิในการอุทธรณ์คำวินิจฉัย</w:t>
      </w:r>
    </w:p>
    <w:p w14:paraId="6F3216AA" w14:textId="77777777" w:rsidR="00D348F5" w:rsidRPr="00D348F5" w:rsidRDefault="00D348F5" w:rsidP="00D348F5">
      <w:r w:rsidRPr="00D348F5">
        <w:rPr>
          <w:cs/>
        </w:rPr>
        <w:t xml:space="preserve">วิเคราะห์ฎีกาที่ </w:t>
      </w:r>
      <w:r w:rsidRPr="00D348F5">
        <w:t>2618/2554</w:t>
      </w:r>
    </w:p>
    <w:p w14:paraId="6F9C7470" w14:textId="77777777" w:rsidR="00D348F5" w:rsidRPr="00D348F5" w:rsidRDefault="00D348F5" w:rsidP="00D348F5">
      <w:r w:rsidRPr="00D348F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348F5">
        <w:t>0818034097</w:t>
      </w:r>
    </w:p>
    <w:p w14:paraId="602BD01E" w14:textId="77777777" w:rsidR="00D348F5" w:rsidRPr="00D348F5" w:rsidRDefault="00D348F5" w:rsidP="00D348F5">
      <w:r w:rsidRPr="00D348F5">
        <w:rPr>
          <w:cs/>
        </w:rPr>
        <w:t>กฎหมายเกี่ยวกับอะไร</w:t>
      </w:r>
    </w:p>
    <w:p w14:paraId="0BDBEA3D" w14:textId="77777777" w:rsidR="00D348F5" w:rsidRPr="00D348F5" w:rsidRDefault="00D348F5" w:rsidP="00D348F5">
      <w:pPr>
        <w:numPr>
          <w:ilvl w:val="0"/>
          <w:numId w:val="1"/>
        </w:numPr>
      </w:pPr>
      <w:r w:rsidRPr="00D348F5">
        <w:rPr>
          <w:cs/>
        </w:rPr>
        <w:t xml:space="preserve">พระราชบัญญัติภาษีป้าย พ.ศ. </w:t>
      </w:r>
      <w:r w:rsidRPr="00D348F5">
        <w:t xml:space="preserve">2510 </w:t>
      </w:r>
      <w:r w:rsidRPr="00D348F5">
        <w:rPr>
          <w:cs/>
        </w:rPr>
        <w:t xml:space="preserve">มาตรา </w:t>
      </w:r>
      <w:r w:rsidRPr="00D348F5">
        <w:t xml:space="preserve">6, </w:t>
      </w:r>
      <w:r w:rsidRPr="00D348F5">
        <w:rPr>
          <w:cs/>
        </w:rPr>
        <w:t xml:space="preserve">มาตรา </w:t>
      </w:r>
      <w:r w:rsidRPr="00D348F5">
        <w:t xml:space="preserve">30, </w:t>
      </w:r>
      <w:r w:rsidRPr="00D348F5">
        <w:rPr>
          <w:cs/>
        </w:rPr>
        <w:t xml:space="preserve">มาตรา </w:t>
      </w:r>
      <w:r w:rsidRPr="00D348F5">
        <w:t>33</w:t>
      </w:r>
    </w:p>
    <w:p w14:paraId="0EB5E9C0" w14:textId="77777777" w:rsidR="00D348F5" w:rsidRPr="00D348F5" w:rsidRDefault="00D348F5" w:rsidP="00D348F5">
      <w:pPr>
        <w:numPr>
          <w:ilvl w:val="0"/>
          <w:numId w:val="1"/>
        </w:numPr>
      </w:pPr>
      <w:r w:rsidRPr="00D348F5">
        <w:rPr>
          <w:cs/>
        </w:rPr>
        <w:t xml:space="preserve">ประมวลรัษฎากร มาตรา </w:t>
      </w:r>
      <w:r w:rsidRPr="00D348F5">
        <w:t xml:space="preserve">86/8, </w:t>
      </w:r>
      <w:r w:rsidRPr="00D348F5">
        <w:rPr>
          <w:cs/>
        </w:rPr>
        <w:t xml:space="preserve">มาตรา </w:t>
      </w:r>
      <w:r w:rsidRPr="00D348F5">
        <w:t>87/3</w:t>
      </w:r>
    </w:p>
    <w:p w14:paraId="73D51814" w14:textId="77777777" w:rsidR="00D348F5" w:rsidRPr="00D348F5" w:rsidRDefault="00D348F5" w:rsidP="00D348F5">
      <w:pPr>
        <w:numPr>
          <w:ilvl w:val="0"/>
          <w:numId w:val="1"/>
        </w:numPr>
      </w:pPr>
      <w:r w:rsidRPr="00D348F5">
        <w:rPr>
          <w:cs/>
        </w:rPr>
        <w:t xml:space="preserve">ประกาศคณะกรรมการกลางว่าด้วยราคาสินค้าและป้องกันการผูกขาด ฉบับที่ </w:t>
      </w:r>
      <w:r w:rsidRPr="00D348F5">
        <w:t xml:space="preserve">200 </w:t>
      </w:r>
      <w:r w:rsidRPr="00D348F5">
        <w:rPr>
          <w:cs/>
        </w:rPr>
        <w:t xml:space="preserve">พ.ศ. </w:t>
      </w:r>
      <w:r w:rsidRPr="00D348F5">
        <w:t xml:space="preserve">2535 </w:t>
      </w:r>
      <w:r w:rsidRPr="00D348F5">
        <w:rPr>
          <w:cs/>
        </w:rPr>
        <w:t xml:space="preserve">และฉบับที่ </w:t>
      </w:r>
      <w:r w:rsidRPr="00D348F5">
        <w:t xml:space="preserve">249 </w:t>
      </w:r>
      <w:r w:rsidRPr="00D348F5">
        <w:rPr>
          <w:cs/>
        </w:rPr>
        <w:t xml:space="preserve">พ.ศ. </w:t>
      </w:r>
      <w:r w:rsidRPr="00D348F5">
        <w:t>2541</w:t>
      </w:r>
    </w:p>
    <w:p w14:paraId="5109B359" w14:textId="77777777" w:rsidR="00D348F5" w:rsidRPr="00D348F5" w:rsidRDefault="00D348F5" w:rsidP="00D348F5">
      <w:pPr>
        <w:numPr>
          <w:ilvl w:val="0"/>
          <w:numId w:val="1"/>
        </w:numPr>
      </w:pPr>
      <w:r w:rsidRPr="00D348F5">
        <w:rPr>
          <w:cs/>
        </w:rPr>
        <w:t xml:space="preserve">ประกาศอธิบดีกรมสรรพากร (ฉบับที่ </w:t>
      </w:r>
      <w:r w:rsidRPr="00D348F5">
        <w:t>55)</w:t>
      </w:r>
    </w:p>
    <w:p w14:paraId="7C322F60" w14:textId="77777777" w:rsidR="00D348F5" w:rsidRPr="00D348F5" w:rsidRDefault="00D348F5" w:rsidP="00D348F5">
      <w:r w:rsidRPr="00D348F5">
        <w:rPr>
          <w:cs/>
        </w:rPr>
        <w:t xml:space="preserve">วิเคราะห์คำพิพากษาฎีกาที่ </w:t>
      </w:r>
      <w:r w:rsidRPr="00D348F5">
        <w:t>2618/2554</w:t>
      </w:r>
      <w:r w:rsidRPr="00D348F5">
        <w:br/>
      </w:r>
      <w:r w:rsidRPr="00D348F5">
        <w:rPr>
          <w:b/>
          <w:bCs/>
          <w:cs/>
        </w:rPr>
        <w:t>ข้อเท็จจริง</w:t>
      </w:r>
      <w:r w:rsidRPr="00D348F5">
        <w:br/>
      </w:r>
      <w:r w:rsidRPr="00D348F5">
        <w:rPr>
          <w:cs/>
        </w:rPr>
        <w:t xml:space="preserve">โจทก์เป็นผู้ประกอบกิจการสถานีบริการน้ำมัน ถูกพนักงานเจ้าหน้าที่ของเทศบาลจำเลยที่ </w:t>
      </w:r>
      <w:r w:rsidRPr="00D348F5">
        <w:t xml:space="preserve">1 </w:t>
      </w:r>
      <w:r w:rsidRPr="00D348F5">
        <w:rPr>
          <w:cs/>
        </w:rPr>
        <w:t xml:space="preserve">ประเมินภาษีป้ายสำหรับปี </w:t>
      </w:r>
      <w:r w:rsidRPr="00D348F5">
        <w:t xml:space="preserve">2545-2548 </w:t>
      </w:r>
      <w:r w:rsidRPr="00D348F5">
        <w:rPr>
          <w:cs/>
        </w:rPr>
        <w:t xml:space="preserve">เป็นจำนวน </w:t>
      </w:r>
      <w:r w:rsidRPr="00D348F5">
        <w:t xml:space="preserve">4 </w:t>
      </w:r>
      <w:r w:rsidRPr="00D348F5">
        <w:rPr>
          <w:cs/>
        </w:rPr>
        <w:t xml:space="preserve">ฉบับเมื่อวันที่ </w:t>
      </w:r>
      <w:r w:rsidRPr="00D348F5">
        <w:t xml:space="preserve">30 </w:t>
      </w:r>
      <w:r w:rsidRPr="00D348F5">
        <w:rPr>
          <w:cs/>
        </w:rPr>
        <w:t xml:space="preserve">ธันวาคม </w:t>
      </w:r>
      <w:r w:rsidRPr="00D348F5">
        <w:t xml:space="preserve">2548 </w:t>
      </w:r>
      <w:r w:rsidRPr="00D348F5">
        <w:rPr>
          <w:cs/>
        </w:rPr>
        <w:t xml:space="preserve">ต่อมาโจทก์อุทธรณ์ต่อจำเลยที่ </w:t>
      </w:r>
      <w:r w:rsidRPr="00D348F5">
        <w:t>2 (</w:t>
      </w:r>
      <w:r w:rsidRPr="00D348F5">
        <w:rPr>
          <w:cs/>
        </w:rPr>
        <w:t>นายกเทศมนตรี) ซึ่งมีคำวินิจฉัยอุทธรณ์บางส่วนว่าให้ยกเว้นภาษีป้ายที่มีภาพเครื่องหมายกรมสรรพากรและข้อความเกี่ยวกับภาษีมูลค่าเพิ่ม แต่ให้เรียกเก็บในส่วนของข้อความ “</w:t>
      </w:r>
      <w:r w:rsidRPr="00D348F5">
        <w:t xml:space="preserve">ESSO” </w:t>
      </w:r>
      <w:r w:rsidRPr="00D348F5">
        <w:rPr>
          <w:cs/>
        </w:rPr>
        <w:t xml:space="preserve">และราคาน้ำมันเพิ่มแทน พร้อมกับออกหนังสือประเมินใหม่วันที่ </w:t>
      </w:r>
      <w:r w:rsidRPr="00D348F5">
        <w:t xml:space="preserve">31 </w:t>
      </w:r>
      <w:r w:rsidRPr="00D348F5">
        <w:rPr>
          <w:cs/>
        </w:rPr>
        <w:t xml:space="preserve">มีนาคม </w:t>
      </w:r>
      <w:r w:rsidRPr="00D348F5">
        <w:t>2549</w:t>
      </w:r>
    </w:p>
    <w:p w14:paraId="2C50721C" w14:textId="77777777" w:rsidR="00D348F5" w:rsidRPr="00D348F5" w:rsidRDefault="00D348F5" w:rsidP="00D348F5">
      <w:r w:rsidRPr="00D348F5">
        <w:rPr>
          <w:b/>
          <w:bCs/>
          <w:cs/>
        </w:rPr>
        <w:t>ข้อกฎหมายและดุลพินิจของศาล</w:t>
      </w:r>
      <w:r w:rsidRPr="00D348F5">
        <w:br/>
      </w:r>
      <w:r w:rsidRPr="00D348F5">
        <w:rPr>
          <w:cs/>
        </w:rPr>
        <w:t>ศาลวินิจฉัยว่า</w:t>
      </w:r>
    </w:p>
    <w:p w14:paraId="253655F2" w14:textId="77777777" w:rsidR="00D348F5" w:rsidRPr="00D348F5" w:rsidRDefault="00D348F5" w:rsidP="00D348F5">
      <w:pPr>
        <w:numPr>
          <w:ilvl w:val="0"/>
          <w:numId w:val="2"/>
        </w:numPr>
      </w:pPr>
      <w:r w:rsidRPr="00D348F5">
        <w:rPr>
          <w:cs/>
        </w:rPr>
        <w:t>แม้จะมีคำวินิจฉัยอุทธรณ์และการประเมินครั้งที่สอง แต่ตราบใดยังไม่มีการเพิกถอนการประเมินครั้งแรก โจทก์ยังมีความรับผิดตามการประเมินเดิมในส่วนที่ไม่ยกเว้น</w:t>
      </w:r>
    </w:p>
    <w:p w14:paraId="308BDA1D" w14:textId="77777777" w:rsidR="00D348F5" w:rsidRPr="00D348F5" w:rsidRDefault="00D348F5" w:rsidP="00D348F5">
      <w:pPr>
        <w:numPr>
          <w:ilvl w:val="0"/>
          <w:numId w:val="2"/>
        </w:numPr>
      </w:pPr>
      <w:r w:rsidRPr="00D348F5">
        <w:rPr>
          <w:cs/>
        </w:rPr>
        <w:lastRenderedPageBreak/>
        <w:t>ป้ายราคาน้ำมันแม้อยู่ในโครงสร้างเดียวกับป้าย “</w:t>
      </w:r>
      <w:r w:rsidRPr="00D348F5">
        <w:t xml:space="preserve">ESSO” </w:t>
      </w:r>
      <w:r w:rsidRPr="00D348F5">
        <w:rPr>
          <w:cs/>
        </w:rPr>
        <w:t xml:space="preserve">แต่เป็นการแสดงราคาสินค้าควบคุม ไม่ใช่ป้ายเพื่อโฆษณาการค้าตามความหมายในมาตรา </w:t>
      </w:r>
      <w:r w:rsidRPr="00D348F5">
        <w:t xml:space="preserve">6 </w:t>
      </w:r>
      <w:r w:rsidRPr="00D348F5">
        <w:rPr>
          <w:cs/>
        </w:rPr>
        <w:t xml:space="preserve">ของ พ.ร.บ.ภาษีป้าย พ.ศ. </w:t>
      </w:r>
      <w:r w:rsidRPr="00D348F5">
        <w:t xml:space="preserve">2510 </w:t>
      </w:r>
      <w:r w:rsidRPr="00D348F5">
        <w:rPr>
          <w:cs/>
        </w:rPr>
        <w:t>จึงไม่ต้องเสียภาษีป้าย</w:t>
      </w:r>
    </w:p>
    <w:p w14:paraId="003B6308" w14:textId="77777777" w:rsidR="00D348F5" w:rsidRPr="00D348F5" w:rsidRDefault="00D348F5" w:rsidP="00D348F5">
      <w:pPr>
        <w:numPr>
          <w:ilvl w:val="0"/>
          <w:numId w:val="2"/>
        </w:numPr>
      </w:pPr>
      <w:r w:rsidRPr="00D348F5">
        <w:rPr>
          <w:cs/>
        </w:rPr>
        <w:t>การนำเงินที่ควรคืนในส่วนที่ได้รับยกเว้นภาษีไปหักลดยอดประเมินเพิ่มเติม ถือว่าไม่ถูกต้อง</w:t>
      </w:r>
    </w:p>
    <w:p w14:paraId="0152CAE1" w14:textId="77777777" w:rsidR="00D348F5" w:rsidRPr="00D348F5" w:rsidRDefault="00D348F5" w:rsidP="00D348F5">
      <w:r w:rsidRPr="00D348F5">
        <w:rPr>
          <w:b/>
          <w:bCs/>
          <w:cs/>
        </w:rPr>
        <w:t>ศาลจึงวินิจฉัยว่า</w:t>
      </w:r>
      <w:r w:rsidRPr="00D348F5">
        <w:br/>
      </w:r>
      <w:r w:rsidRPr="00D348F5">
        <w:rPr>
          <w:cs/>
        </w:rPr>
        <w:t>การประเมินให้เสียภาษีในส่วนป้ายราคาน้ำมันและการวินิจฉัยอุทธรณ์ที่ให้เสียภาษีในส่วนนั้นเป็นการไม่ชอบ และจำเลยต้องคืนเงินที่โจทก์ได้ชำระภาษีไว้ในส่วนนั้นคืน พร้อมดอกเบี้ยตามฟ้อง</w:t>
      </w:r>
    </w:p>
    <w:p w14:paraId="603DCA37" w14:textId="77777777" w:rsidR="00D348F5" w:rsidRPr="00D348F5" w:rsidRDefault="00D348F5" w:rsidP="00D348F5">
      <w:r w:rsidRPr="00D348F5">
        <w:rPr>
          <w:cs/>
        </w:rPr>
        <w:t>สรุปคำพิพากษา</w:t>
      </w:r>
      <w:r w:rsidRPr="00D348F5">
        <w:br/>
      </w:r>
      <w:r w:rsidRPr="00D348F5">
        <w:rPr>
          <w:cs/>
        </w:rPr>
        <w:t>ป้ายราคาน้ำมันในสถานีบริการน้ำมันไม่เข้าข่ายป้ายโฆษณาตามกฎหมายภาษีป้าย แม้จะอยู่รวมกับเครื่องหมายการค้าในโครงสร้างเดียวกัน จึงไม่ต้องเสียภาษีป้าย และเมื่อเจ้าหน้าที่ประเมินผิดแล้วนำเงินส่วนที่ได้รับการยกเว้นไปหักค่าภาษีในส่วนอื่น ศาลจึงสั่งให้จำเลยคืนเงินภาษีในส่วนที่โจทก์ได้ชำระเกินมาพร้อมดอกเบี้ย</w:t>
      </w:r>
    </w:p>
    <w:p w14:paraId="3D839C33" w14:textId="77777777" w:rsidR="00D348F5" w:rsidRPr="00D348F5" w:rsidRDefault="00D348F5" w:rsidP="00D348F5">
      <w:r w:rsidRPr="00D348F5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D348F5">
        <w:t xml:space="preserve">081-803-4097 </w:t>
      </w:r>
      <w:r w:rsidRPr="00D348F5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D348F5">
        <w:rPr>
          <w:cs/>
        </w:rPr>
        <w:t>เวป</w:t>
      </w:r>
      <w:proofErr w:type="spellEnd"/>
      <w:r w:rsidRPr="00D348F5">
        <w:rPr>
          <w:cs/>
        </w:rPr>
        <w:t>ไซ</w:t>
      </w:r>
      <w:proofErr w:type="spellStart"/>
      <w:r w:rsidRPr="00D348F5">
        <w:rPr>
          <w:cs/>
        </w:rPr>
        <w:t>ต์</w:t>
      </w:r>
      <w:proofErr w:type="spellEnd"/>
      <w:r w:rsidRPr="00D348F5">
        <w:t xml:space="preserve"> </w:t>
      </w:r>
      <w:hyperlink r:id="rId5" w:history="1">
        <w:r w:rsidRPr="00D348F5">
          <w:rPr>
            <w:rStyle w:val="Hyperlink"/>
          </w:rPr>
          <w:t>www.</w:t>
        </w:r>
        <w:r w:rsidRPr="00D348F5">
          <w:rPr>
            <w:rStyle w:val="Hyperlink"/>
            <w:cs/>
          </w:rPr>
          <w:t>สู้คดี.</w:t>
        </w:r>
        <w:r w:rsidRPr="00D348F5">
          <w:rPr>
            <w:rStyle w:val="Hyperlink"/>
          </w:rPr>
          <w:t>com</w:t>
        </w:r>
      </w:hyperlink>
      <w:r w:rsidRPr="00D348F5">
        <w:t xml:space="preserve"> </w:t>
      </w:r>
      <w:r w:rsidRPr="00D348F5">
        <w:rPr>
          <w:cs/>
        </w:rPr>
        <w:t>และ</w:t>
      </w:r>
      <w:r w:rsidRPr="00D348F5">
        <w:t xml:space="preserve"> </w:t>
      </w:r>
      <w:hyperlink r:id="rId6" w:history="1">
        <w:r w:rsidRPr="00D348F5">
          <w:rPr>
            <w:rStyle w:val="Hyperlink"/>
          </w:rPr>
          <w:t>www.</w:t>
        </w:r>
        <w:r w:rsidRPr="00D348F5">
          <w:rPr>
            <w:rStyle w:val="Hyperlink"/>
            <w:cs/>
          </w:rPr>
          <w:t>ทนายภูวงษ์.</w:t>
        </w:r>
        <w:r w:rsidRPr="00D348F5">
          <w:rPr>
            <w:rStyle w:val="Hyperlink"/>
          </w:rPr>
          <w:t>com</w:t>
        </w:r>
      </w:hyperlink>
    </w:p>
    <w:p w14:paraId="31BD8E7F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441E"/>
    <w:multiLevelType w:val="multilevel"/>
    <w:tmpl w:val="0B262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BB3455"/>
    <w:multiLevelType w:val="multilevel"/>
    <w:tmpl w:val="B512F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607301">
    <w:abstractNumId w:val="0"/>
  </w:num>
  <w:num w:numId="2" w16cid:durableId="64378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F5"/>
    <w:rsid w:val="000554F2"/>
    <w:rsid w:val="001C2C6A"/>
    <w:rsid w:val="002B6232"/>
    <w:rsid w:val="00853481"/>
    <w:rsid w:val="00A43436"/>
    <w:rsid w:val="00AF4A52"/>
    <w:rsid w:val="00D3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3E03E"/>
  <w15:chartTrackingRefBased/>
  <w15:docId w15:val="{A2919EBF-A766-4561-A811-99A9D18BD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48F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48F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48F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48F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48F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48F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48F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48F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48F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48F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48F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48F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48F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48F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48F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48F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48F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48F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48F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348F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48F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348F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348F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48F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48F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348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48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48F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48F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348F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48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2025-07-26T01:53:00Z</dcterms:created>
  <dcterms:modified xsi:type="dcterms:W3CDTF">2025-07-26T01:54:00Z</dcterms:modified>
</cp:coreProperties>
</file>