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93183" w14:textId="77777777" w:rsidR="00BC4C44" w:rsidRPr="00BC4C44" w:rsidRDefault="00BC4C44" w:rsidP="00BC4C44">
      <w:r w:rsidRPr="00BC4C44">
        <w:rPr>
          <w:cs/>
        </w:rPr>
        <w:t xml:space="preserve">ลำดับที่ </w:t>
      </w:r>
      <w:r w:rsidRPr="00BC4C44">
        <w:t>000212</w:t>
      </w:r>
      <w:r w:rsidRPr="00BC4C44">
        <w:br/>
      </w:r>
      <w:r w:rsidRPr="00BC4C44">
        <w:rPr>
          <w:cs/>
        </w:rPr>
        <w:t>หัวข้อเรื่อง ความรับผิดจากการกระทำโดยประมาทจนเป็นเหตุให้ผู้อื่นถึงแก่ความตายและได้รับบาดเจ็บ</w:t>
      </w:r>
      <w:r w:rsidRPr="00BC4C44">
        <w:br/>
      </w:r>
      <w:r w:rsidRPr="00BC4C44">
        <w:rPr>
          <w:cs/>
        </w:rPr>
        <w:t xml:space="preserve">วิเคราะห์ฎีกาที่ </w:t>
      </w:r>
      <w:r w:rsidRPr="00BC4C44">
        <w:t>917/2530</w:t>
      </w:r>
      <w:r w:rsidRPr="00BC4C44">
        <w:br/>
      </w:r>
      <w:r w:rsidRPr="00BC4C4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C4C44">
        <w:t>0818034097</w:t>
      </w:r>
    </w:p>
    <w:p w14:paraId="134D498E" w14:textId="77777777" w:rsidR="00BC4C44" w:rsidRPr="00BC4C44" w:rsidRDefault="00BC4C44" w:rsidP="00BC4C44">
      <w:r w:rsidRPr="00BC4C44">
        <w:rPr>
          <w:cs/>
        </w:rPr>
        <w:t>กฎหมายเกี่ยวกับอะไร</w:t>
      </w:r>
      <w:r w:rsidRPr="00BC4C44">
        <w:br/>
        <w:t xml:space="preserve">– </w:t>
      </w:r>
      <w:r w:rsidRPr="00BC4C44">
        <w:rPr>
          <w:cs/>
        </w:rPr>
        <w:t xml:space="preserve">ประมวลกฎหมายอาญา มาตรา </w:t>
      </w:r>
      <w:r w:rsidRPr="00BC4C44">
        <w:t>291 (</w:t>
      </w:r>
      <w:r w:rsidRPr="00BC4C44">
        <w:rPr>
          <w:cs/>
        </w:rPr>
        <w:t>ประมาทเป็นเหตุให้ผู้อื่นถึงแก่ความตาย)</w:t>
      </w:r>
      <w:r w:rsidRPr="00BC4C44">
        <w:br/>
        <w:t xml:space="preserve">– </w:t>
      </w:r>
      <w:r w:rsidRPr="00BC4C44">
        <w:rPr>
          <w:cs/>
        </w:rPr>
        <w:t xml:space="preserve">ประมวลกฎหมายอาญา มาตรา </w:t>
      </w:r>
      <w:r w:rsidRPr="00BC4C44">
        <w:t>390 (</w:t>
      </w:r>
      <w:r w:rsidRPr="00BC4C44">
        <w:rPr>
          <w:cs/>
        </w:rPr>
        <w:t>ประมาทเป็นเหตุให้ผู้อื่นได้รับอันตรายแก่กายหรือจิตใจ)</w:t>
      </w:r>
      <w:r w:rsidRPr="00BC4C44">
        <w:br/>
        <w:t xml:space="preserve">– </w:t>
      </w:r>
      <w:r w:rsidRPr="00BC4C44">
        <w:rPr>
          <w:cs/>
        </w:rPr>
        <w:t xml:space="preserve">มาตรา </w:t>
      </w:r>
      <w:r w:rsidRPr="00BC4C44">
        <w:t>295 (</w:t>
      </w:r>
      <w:r w:rsidRPr="00BC4C44">
        <w:rPr>
          <w:cs/>
        </w:rPr>
        <w:t>ทำร้ายร่างกาย)</w:t>
      </w:r>
      <w:r w:rsidRPr="00BC4C44">
        <w:br/>
        <w:t xml:space="preserve">– </w:t>
      </w:r>
      <w:r w:rsidRPr="00BC4C44">
        <w:rPr>
          <w:cs/>
        </w:rPr>
        <w:t xml:space="preserve">มาตรา </w:t>
      </w:r>
      <w:r w:rsidRPr="00BC4C44">
        <w:t>60 (</w:t>
      </w:r>
      <w:r w:rsidRPr="00BC4C44">
        <w:rPr>
          <w:cs/>
        </w:rPr>
        <w:t>การกระทำโดยประสงค์ต่อบุคคลหนึ่งแต่ผลเกิดแก่บุคคลอื่น)</w:t>
      </w:r>
      <w:r w:rsidRPr="00BC4C44">
        <w:br/>
        <w:t xml:space="preserve">– </w:t>
      </w:r>
      <w:r w:rsidRPr="00BC4C44">
        <w:rPr>
          <w:cs/>
        </w:rPr>
        <w:t xml:space="preserve">ประมวลกฎหมายวิธีพิจารณาความอาญา มาตรา </w:t>
      </w:r>
      <w:r w:rsidRPr="00BC4C44">
        <w:t xml:space="preserve">192 </w:t>
      </w:r>
      <w:r w:rsidRPr="00BC4C44">
        <w:rPr>
          <w:cs/>
        </w:rPr>
        <w:t>วรรคสองและวรรคสาม (ศาลลงโทษตามข้อเท็จจริงได้ แม้ต่างจากที่ฟ้อง)</w:t>
      </w:r>
    </w:p>
    <w:p w14:paraId="170B93B2" w14:textId="77777777" w:rsidR="00BC4C44" w:rsidRPr="00BC4C44" w:rsidRDefault="00BC4C44" w:rsidP="00BC4C44">
      <w:r w:rsidRPr="00BC4C44">
        <w:rPr>
          <w:cs/>
        </w:rPr>
        <w:t>วิเคราะห์คำพิพากษาฎีกา</w:t>
      </w:r>
      <w:r w:rsidRPr="00BC4C44">
        <w:br/>
      </w:r>
      <w:r w:rsidRPr="00BC4C44">
        <w:rPr>
          <w:cs/>
        </w:rPr>
        <w:t>ข้อเท็จจริง</w:t>
      </w:r>
      <w:r w:rsidRPr="00BC4C44">
        <w:br/>
      </w:r>
      <w:r w:rsidRPr="00BC4C44">
        <w:rPr>
          <w:cs/>
        </w:rPr>
        <w:t>จำเลยใช้ด้ามปืนตีศีรษะผู้เสียหายชื่อ ว. จนแตกเลือดไหล ต่อมาปืนลั่นโดยไม่ได้ตั้งใจ กระสุนถูก ด. เสียชีวิต และ ส. ได้รับบาดเจ็บ</w:t>
      </w:r>
    </w:p>
    <w:p w14:paraId="322DD59A" w14:textId="77777777" w:rsidR="00BC4C44" w:rsidRPr="00BC4C44" w:rsidRDefault="00BC4C44" w:rsidP="00BC4C44">
      <w:r w:rsidRPr="00BC4C44">
        <w:rPr>
          <w:cs/>
        </w:rPr>
        <w:t>ข้อกฎหมายและดุลพินิจของศาล</w:t>
      </w:r>
      <w:r w:rsidRPr="00BC4C44">
        <w:br/>
        <w:t xml:space="preserve">– </w:t>
      </w:r>
      <w:r w:rsidRPr="00BC4C44">
        <w:rPr>
          <w:cs/>
        </w:rPr>
        <w:t xml:space="preserve">การตีด้วยด้ามปืนเป็นเจตนาใช้กำลังประทุษร้ายต่อ ว. เข้าข่ายความผิดฐานทำร้ายร่างกายตามมาตรา </w:t>
      </w:r>
      <w:r w:rsidRPr="00BC4C44">
        <w:t>295</w:t>
      </w:r>
      <w:r w:rsidRPr="00BC4C44">
        <w:br/>
        <w:t xml:space="preserve">– </w:t>
      </w:r>
      <w:r w:rsidRPr="00BC4C44">
        <w:rPr>
          <w:cs/>
        </w:rPr>
        <w:t>แต่ศาลพิเคราะห์แล้วไม่ปรากฏว่าจำเลยมีเจตนายิงปืนหรือใช้ปืนเพื่อฆ่าหรือทำร้าย ว.</w:t>
      </w:r>
      <w:r w:rsidRPr="00BC4C44">
        <w:br/>
        <w:t xml:space="preserve">– </w:t>
      </w:r>
      <w:r w:rsidRPr="00BC4C44">
        <w:rPr>
          <w:cs/>
        </w:rPr>
        <w:t xml:space="preserve">กรณีไม่เข้ามาตรา </w:t>
      </w:r>
      <w:r w:rsidRPr="00BC4C44">
        <w:t xml:space="preserve">60 </w:t>
      </w:r>
      <w:r w:rsidRPr="00BC4C44">
        <w:rPr>
          <w:cs/>
        </w:rPr>
        <w:t>เพราะจำเลยไม่มีเจตนาใช้ปืนยิง ว. แล้วพลาดไปถูก ด. กับ ส.</w:t>
      </w:r>
      <w:r w:rsidRPr="00BC4C44">
        <w:br/>
        <w:t xml:space="preserve">– </w:t>
      </w:r>
      <w:r w:rsidRPr="00BC4C44">
        <w:rPr>
          <w:cs/>
        </w:rPr>
        <w:t>เหตุการณ์ที่กระสุนปืนลั่นจนทำให้ ด. ตาย และ ส. บาดเจ็บ เกิดจากความประมาทของจำเลยในการใช้ปืนตี</w:t>
      </w:r>
      <w:r w:rsidRPr="00BC4C44">
        <w:br/>
        <w:t xml:space="preserve">– </w:t>
      </w:r>
      <w:r w:rsidRPr="00BC4C44">
        <w:rPr>
          <w:cs/>
        </w:rPr>
        <w:t xml:space="preserve">จำเลยจึงต้องรับโทษตามมาตรา </w:t>
      </w:r>
      <w:r w:rsidRPr="00BC4C44">
        <w:t xml:space="preserve">291 </w:t>
      </w:r>
      <w:r w:rsidRPr="00BC4C44">
        <w:rPr>
          <w:cs/>
        </w:rPr>
        <w:t xml:space="preserve">และ </w:t>
      </w:r>
      <w:r w:rsidRPr="00BC4C44">
        <w:t>390 (</w:t>
      </w:r>
      <w:r w:rsidRPr="00BC4C44">
        <w:rPr>
          <w:cs/>
        </w:rPr>
        <w:t>ประมาทเป็นเหตุให้ผู้อื่นถึงแก่ความตายและบาดเจ็บ)</w:t>
      </w:r>
      <w:r w:rsidRPr="00BC4C44">
        <w:br/>
        <w:t xml:space="preserve">– </w:t>
      </w:r>
      <w:r w:rsidRPr="00BC4C44">
        <w:rPr>
          <w:cs/>
        </w:rPr>
        <w:t xml:space="preserve">แม้โจทก์ฟ้องว่าเป็นการกระทำโดยเจตนา แต่เมื่อศาลไต่สวนแล้วเห็นว่าเป็นการประมาท ศาลมีอำนาจวินิจฉัยและลงโทษตามข้อเท็จจริงได้ โดยอาศัยมาตรา </w:t>
      </w:r>
      <w:r w:rsidRPr="00BC4C44">
        <w:t xml:space="preserve">192 </w:t>
      </w:r>
      <w:r w:rsidRPr="00BC4C44">
        <w:rPr>
          <w:cs/>
        </w:rPr>
        <w:t>วรรคสองและวรรคสาม</w:t>
      </w:r>
    </w:p>
    <w:p w14:paraId="236848CB" w14:textId="77777777" w:rsidR="00BC4C44" w:rsidRPr="00BC4C44" w:rsidRDefault="00BC4C44" w:rsidP="00BC4C44">
      <w:r w:rsidRPr="00BC4C44">
        <w:rPr>
          <w:cs/>
        </w:rPr>
        <w:t>สรุปคำพิพากษา</w:t>
      </w:r>
      <w:r w:rsidRPr="00BC4C44">
        <w:br/>
      </w:r>
      <w:r w:rsidRPr="00BC4C44">
        <w:rPr>
          <w:cs/>
        </w:rPr>
        <w:t>การที่จำเลยใช้ด้ามปืนตีผู้อื่น แม้เป็นการเจตนาทำร้าย แต่ผลกระทบที่เกิดจากปืนลั่นจนมีผู้เสียชีวิตและได้รับ</w:t>
      </w:r>
      <w:r w:rsidRPr="00BC4C44">
        <w:rPr>
          <w:cs/>
        </w:rPr>
        <w:lastRenderedPageBreak/>
        <w:t>บาดเจ็บ ไม่ได้เกิดจากเจตนา แต่เกิดจากความประมาทในการใช้ปืน ศาลจึงวินิจฉัยให้ลงโทษฐานประมาทเป็นเหตุให้ผู้อื่นถึงแก่ความตายและได้รับอันตรายแก่กายและจิตใจแทน ไม่ต้องผูกพันตามที่โจทก์ฟ้องว่าจำเลยมีเจตนา</w:t>
      </w:r>
    </w:p>
    <w:p w14:paraId="72BD5109" w14:textId="77777777" w:rsidR="00BC4C44" w:rsidRPr="00BC4C44" w:rsidRDefault="00BC4C44" w:rsidP="00BC4C44">
      <w:r w:rsidRPr="00BC4C44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BC4C44">
        <w:t xml:space="preserve">081-803-4097 </w:t>
      </w:r>
      <w:r w:rsidRPr="00BC4C44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BC4C44">
        <w:rPr>
          <w:cs/>
        </w:rPr>
        <w:t>เวป</w:t>
      </w:r>
      <w:proofErr w:type="spellEnd"/>
      <w:r w:rsidRPr="00BC4C44">
        <w:rPr>
          <w:cs/>
        </w:rPr>
        <w:t>ไซ</w:t>
      </w:r>
      <w:proofErr w:type="spellStart"/>
      <w:r w:rsidRPr="00BC4C44">
        <w:rPr>
          <w:cs/>
        </w:rPr>
        <w:t>ต์</w:t>
      </w:r>
      <w:proofErr w:type="spellEnd"/>
      <w:r w:rsidRPr="00BC4C44">
        <w:t xml:space="preserve"> </w:t>
      </w:r>
      <w:hyperlink r:id="rId4" w:history="1">
        <w:r w:rsidRPr="00BC4C44">
          <w:rPr>
            <w:rStyle w:val="Hyperlink"/>
          </w:rPr>
          <w:t>www.</w:t>
        </w:r>
        <w:r w:rsidRPr="00BC4C44">
          <w:rPr>
            <w:rStyle w:val="Hyperlink"/>
            <w:cs/>
          </w:rPr>
          <w:t>สู้คดี.</w:t>
        </w:r>
        <w:r w:rsidRPr="00BC4C44">
          <w:rPr>
            <w:rStyle w:val="Hyperlink"/>
          </w:rPr>
          <w:t>com</w:t>
        </w:r>
      </w:hyperlink>
      <w:r w:rsidRPr="00BC4C44">
        <w:t xml:space="preserve"> </w:t>
      </w:r>
      <w:r w:rsidRPr="00BC4C44">
        <w:rPr>
          <w:cs/>
        </w:rPr>
        <w:t>และ</w:t>
      </w:r>
      <w:r w:rsidRPr="00BC4C44">
        <w:t xml:space="preserve"> </w:t>
      </w:r>
      <w:hyperlink r:id="rId5" w:history="1">
        <w:r w:rsidRPr="00BC4C44">
          <w:rPr>
            <w:rStyle w:val="Hyperlink"/>
          </w:rPr>
          <w:t>www.</w:t>
        </w:r>
        <w:r w:rsidRPr="00BC4C44">
          <w:rPr>
            <w:rStyle w:val="Hyperlink"/>
            <w:cs/>
          </w:rPr>
          <w:t>ทนายภูวงษ์.</w:t>
        </w:r>
        <w:r w:rsidRPr="00BC4C44">
          <w:rPr>
            <w:rStyle w:val="Hyperlink"/>
          </w:rPr>
          <w:t>com</w:t>
        </w:r>
      </w:hyperlink>
    </w:p>
    <w:p w14:paraId="616BC3D6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C44"/>
    <w:rsid w:val="000554F2"/>
    <w:rsid w:val="001C2C6A"/>
    <w:rsid w:val="002B6232"/>
    <w:rsid w:val="003C156F"/>
    <w:rsid w:val="00A43436"/>
    <w:rsid w:val="00AF4A52"/>
    <w:rsid w:val="00BC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81DF7"/>
  <w15:chartTrackingRefBased/>
  <w15:docId w15:val="{AB512E52-8F0E-4495-BF74-2419BBBC8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4C4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4C4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4C4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4C4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4C4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4C4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4C4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4C4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4C4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4C4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4C4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4C4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4C4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4C4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4C4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4C4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4C4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4C4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4C4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C4C4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4C4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C4C4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C4C4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4C4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4C4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C4C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4C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4C4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4C4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C4C4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4C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1708</Characters>
  <Application>Microsoft Office Word</Application>
  <DocSecurity>0</DocSecurity>
  <Lines>14</Lines>
  <Paragraphs>4</Paragraphs>
  <ScaleCrop>false</ScaleCrop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2025-07-26T11:34:00Z</dcterms:created>
  <dcterms:modified xsi:type="dcterms:W3CDTF">2025-07-26T11:34:00Z</dcterms:modified>
</cp:coreProperties>
</file>