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2C62E" w14:textId="77777777" w:rsidR="00DD2DFC" w:rsidRPr="00DD2DFC" w:rsidRDefault="00DD2DFC" w:rsidP="00DD2DFC">
      <w:r w:rsidRPr="00DD2DFC">
        <w:rPr>
          <w:b/>
          <w:bCs/>
          <w:cs/>
        </w:rPr>
        <w:t xml:space="preserve">ลำดับที่ </w:t>
      </w:r>
      <w:r w:rsidRPr="00DD2DFC">
        <w:rPr>
          <w:b/>
          <w:bCs/>
        </w:rPr>
        <w:t>000274</w:t>
      </w:r>
      <w:r w:rsidRPr="00DD2DFC">
        <w:br/>
      </w:r>
      <w:r w:rsidRPr="00DD2DFC">
        <w:rPr>
          <w:b/>
          <w:bCs/>
          <w:cs/>
        </w:rPr>
        <w:t xml:space="preserve">หัวข้อเรื่อง เจ้าพนักงานตำรวจขู่เข็ญเรียกรับเงินเพื่อแลกกับการไม่จับกุม เป็นความผิดตามมาตรา </w:t>
      </w:r>
      <w:r w:rsidRPr="00DD2DFC">
        <w:rPr>
          <w:b/>
          <w:bCs/>
        </w:rPr>
        <w:t>149</w:t>
      </w:r>
    </w:p>
    <w:p w14:paraId="56D9A488" w14:textId="77777777" w:rsidR="00DD2DFC" w:rsidRPr="00DD2DFC" w:rsidRDefault="00DD2DFC" w:rsidP="00DD2DFC">
      <w:r w:rsidRPr="00DD2DFC">
        <w:rPr>
          <w:b/>
          <w:bCs/>
          <w:cs/>
        </w:rPr>
        <w:t xml:space="preserve">วิเคราะห์ฎีกาที่ </w:t>
      </w:r>
      <w:r w:rsidRPr="00DD2DFC">
        <w:rPr>
          <w:b/>
          <w:bCs/>
        </w:rPr>
        <w:t>3470/2543</w:t>
      </w:r>
      <w:r w:rsidRPr="00DD2DFC">
        <w:br/>
      </w:r>
      <w:r w:rsidRPr="00DD2DFC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D2DFC">
        <w:rPr>
          <w:b/>
          <w:bCs/>
        </w:rPr>
        <w:t>0818034097</w:t>
      </w:r>
    </w:p>
    <w:p w14:paraId="7689DCBB" w14:textId="77777777" w:rsidR="00DD2DFC" w:rsidRPr="00DD2DFC" w:rsidRDefault="00DD2DFC" w:rsidP="00DD2DFC">
      <w:r w:rsidRPr="00DD2DFC">
        <w:rPr>
          <w:b/>
          <w:bCs/>
          <w:cs/>
        </w:rPr>
        <w:t>กฎหมายเกี่ยวกับอะไร</w:t>
      </w:r>
      <w:r w:rsidRPr="00DD2DFC">
        <w:br/>
      </w:r>
      <w:r w:rsidRPr="00DD2DFC">
        <w:rPr>
          <w:cs/>
        </w:rPr>
        <w:t xml:space="preserve">กฎหมายอาญา มาตรา </w:t>
      </w:r>
      <w:r w:rsidRPr="00DD2DFC">
        <w:t xml:space="preserve">149, 157 </w:t>
      </w:r>
      <w:r w:rsidRPr="00DD2DFC">
        <w:rPr>
          <w:cs/>
        </w:rPr>
        <w:t xml:space="preserve">และ </w:t>
      </w:r>
      <w:r w:rsidRPr="00DD2DFC">
        <w:t xml:space="preserve">337 – </w:t>
      </w:r>
      <w:r w:rsidRPr="00DD2DFC">
        <w:rPr>
          <w:cs/>
        </w:rPr>
        <w:t xml:space="preserve">กล่าวถึงความผิดของเจ้าพนักงานที่เรียกรับทรัพย์สินโดยมิชอบ (มาตรา </w:t>
      </w:r>
      <w:r w:rsidRPr="00DD2DFC">
        <w:t xml:space="preserve">149), </w:t>
      </w:r>
      <w:r w:rsidRPr="00DD2DFC">
        <w:rPr>
          <w:cs/>
        </w:rPr>
        <w:t xml:space="preserve">ละเว้นการปฏิบัติหน้าที่โดยทุจริต (มาตรา </w:t>
      </w:r>
      <w:r w:rsidRPr="00DD2DFC">
        <w:t xml:space="preserve">157) </w:t>
      </w:r>
      <w:r w:rsidRPr="00DD2DFC">
        <w:rPr>
          <w:cs/>
        </w:rPr>
        <w:t xml:space="preserve">และความผิดฐานกรรโชก (มาตรา </w:t>
      </w:r>
      <w:r w:rsidRPr="00DD2DFC">
        <w:t>337)</w:t>
      </w:r>
    </w:p>
    <w:p w14:paraId="21E5DE48" w14:textId="77777777" w:rsidR="00DD2DFC" w:rsidRPr="00DD2DFC" w:rsidRDefault="00DD2DFC" w:rsidP="00DD2DFC">
      <w:r w:rsidRPr="00DD2DFC">
        <w:rPr>
          <w:b/>
          <w:bCs/>
          <w:cs/>
        </w:rPr>
        <w:t xml:space="preserve">คำพิพากษาฎีกาที่ </w:t>
      </w:r>
      <w:r w:rsidRPr="00DD2DFC">
        <w:rPr>
          <w:b/>
          <w:bCs/>
        </w:rPr>
        <w:t>3470/2543</w:t>
      </w:r>
      <w:r w:rsidRPr="00DD2DFC">
        <w:br/>
      </w:r>
      <w:r w:rsidRPr="00DD2DFC">
        <w:rPr>
          <w:b/>
          <w:bCs/>
          <w:cs/>
        </w:rPr>
        <w:t>ข้อเท็จจริง</w:t>
      </w:r>
      <w:r w:rsidRPr="00DD2DFC">
        <w:br/>
      </w:r>
      <w:r w:rsidRPr="00DD2DFC">
        <w:rPr>
          <w:cs/>
        </w:rPr>
        <w:t>จำเลยทั้งสามเป็นเจ้าพนักงานตำรวจสายตรวจ ซึ่งพบผู้เสียหายที่ต้องสงสัยว่ากระทำความผิดตาม พ.ร.บ.คนเข้าเมือง โดยให้ที่พักพิงแก่คนต่างด้าวโดยผิดกฎหมาย ซึ่งโดยตำแหน่งแล้วมีอำนาจหน้าที่จับกุมผู้กระทำผิด แต่จำเลยทั้งสามกลับไม่จับกุมผู้เสียหาย หากแต่ข่มขู่เรียกรับเงินจากผู้เสียหายเพื่อแลกกับการละเว้นไม่จับกุม</w:t>
      </w:r>
    </w:p>
    <w:p w14:paraId="0A8D3CD0" w14:textId="77777777" w:rsidR="00DD2DFC" w:rsidRPr="00DD2DFC" w:rsidRDefault="00DD2DFC" w:rsidP="00DD2DFC">
      <w:r w:rsidRPr="00DD2DFC">
        <w:rPr>
          <w:b/>
          <w:bCs/>
          <w:cs/>
        </w:rPr>
        <w:t>ข้อกฎหมายและดุลพินิจของศาล</w:t>
      </w:r>
    </w:p>
    <w:p w14:paraId="6762A411" w14:textId="77777777" w:rsidR="00DD2DFC" w:rsidRPr="00DD2DFC" w:rsidRDefault="00DD2DFC" w:rsidP="00DD2DFC">
      <w:pPr>
        <w:numPr>
          <w:ilvl w:val="0"/>
          <w:numId w:val="1"/>
        </w:numPr>
      </w:pPr>
      <w:r w:rsidRPr="00DD2DFC">
        <w:rPr>
          <w:cs/>
        </w:rPr>
        <w:t>การที่จำเลยทั้งสามพบการกระทำความผิดและไม่จับกุม แต่กลับเรียกรับเงินจากผู้เสียหาย ถือเป็นการใช้อำนาจหน้าที่โดยมิชอบ</w:t>
      </w:r>
    </w:p>
    <w:p w14:paraId="4E3D1C55" w14:textId="77777777" w:rsidR="00DD2DFC" w:rsidRPr="00DD2DFC" w:rsidRDefault="00DD2DFC" w:rsidP="00DD2DFC">
      <w:pPr>
        <w:numPr>
          <w:ilvl w:val="0"/>
          <w:numId w:val="1"/>
        </w:numPr>
      </w:pPr>
      <w:r w:rsidRPr="00DD2DFC">
        <w:rPr>
          <w:cs/>
        </w:rPr>
        <w:t xml:space="preserve">แม้โจทก์จะอ้างฟ้องผิดมาตรา โดยยื่นฟ้องในมาตรา </w:t>
      </w:r>
      <w:r w:rsidRPr="00DD2DFC">
        <w:t xml:space="preserve">148 </w:t>
      </w:r>
      <w:r w:rsidRPr="00DD2DFC">
        <w:rPr>
          <w:cs/>
        </w:rPr>
        <w:t xml:space="preserve">แต่จากข้อเท็จจริงในฟ้องกลับเข้าองค์ประกอบความผิดตามมาตรา </w:t>
      </w:r>
      <w:r w:rsidRPr="00DD2DFC">
        <w:t xml:space="preserve">149 </w:t>
      </w:r>
      <w:r w:rsidRPr="00DD2DFC">
        <w:rPr>
          <w:cs/>
        </w:rPr>
        <w:t>อันเป็นบทเฉพาะ</w:t>
      </w:r>
    </w:p>
    <w:p w14:paraId="1974C1E5" w14:textId="77777777" w:rsidR="00DD2DFC" w:rsidRPr="00DD2DFC" w:rsidRDefault="00DD2DFC" w:rsidP="00DD2DFC">
      <w:pPr>
        <w:numPr>
          <w:ilvl w:val="0"/>
          <w:numId w:val="1"/>
        </w:numPr>
      </w:pPr>
      <w:r w:rsidRPr="00DD2DFC">
        <w:rPr>
          <w:cs/>
        </w:rPr>
        <w:t xml:space="preserve">ศาลจึงสามารถลงโทษจำเลยทั้งสามตามมาตรา </w:t>
      </w:r>
      <w:r w:rsidRPr="00DD2DFC">
        <w:t xml:space="preserve">149 </w:t>
      </w:r>
      <w:r w:rsidRPr="00DD2DFC">
        <w:rPr>
          <w:cs/>
        </w:rPr>
        <w:t xml:space="preserve">ได้ตามประมวลกฎหมายวิธีพิจารณาความอาญา มาตรา </w:t>
      </w:r>
      <w:r w:rsidRPr="00DD2DFC">
        <w:t xml:space="preserve">192 </w:t>
      </w:r>
      <w:r w:rsidRPr="00DD2DFC">
        <w:rPr>
          <w:cs/>
        </w:rPr>
        <w:t>วรรคห้า</w:t>
      </w:r>
    </w:p>
    <w:p w14:paraId="2F3F3FF1" w14:textId="77777777" w:rsidR="00DD2DFC" w:rsidRPr="00DD2DFC" w:rsidRDefault="00DD2DFC" w:rsidP="00DD2DFC">
      <w:pPr>
        <w:numPr>
          <w:ilvl w:val="0"/>
          <w:numId w:val="1"/>
        </w:numPr>
      </w:pPr>
      <w:r w:rsidRPr="00DD2DFC">
        <w:rPr>
          <w:cs/>
        </w:rPr>
        <w:t xml:space="preserve">การกระทำดังกล่าวยังเข้าองค์ประกอบความผิดตามมาตรา </w:t>
      </w:r>
      <w:r w:rsidRPr="00DD2DFC">
        <w:t>157 (</w:t>
      </w:r>
      <w:r w:rsidRPr="00DD2DFC">
        <w:rPr>
          <w:cs/>
        </w:rPr>
        <w:t xml:space="preserve">ปฏิบัติหรือละเว้นการปฏิบัติหน้าที่โดยทุจริต) และมาตรา </w:t>
      </w:r>
      <w:r w:rsidRPr="00DD2DFC">
        <w:t xml:space="preserve">337 </w:t>
      </w:r>
      <w:r w:rsidRPr="00DD2DFC">
        <w:rPr>
          <w:cs/>
        </w:rPr>
        <w:t xml:space="preserve">วรรคแรก (กรรโชก) ด้วย เพียงแต่เมื่อมีบทเฉพาะ (มาตรา </w:t>
      </w:r>
      <w:r w:rsidRPr="00DD2DFC">
        <w:t xml:space="preserve">149) </w:t>
      </w:r>
      <w:r w:rsidRPr="00DD2DFC">
        <w:rPr>
          <w:cs/>
        </w:rPr>
        <w:t>ใช้บังคับแล้ว ไม่จำต้องลงโทษตามบททั่วไปอีก</w:t>
      </w:r>
    </w:p>
    <w:p w14:paraId="2884BA8C" w14:textId="77777777" w:rsidR="00DD2DFC" w:rsidRPr="00DD2DFC" w:rsidRDefault="00DD2DFC" w:rsidP="00DD2DFC">
      <w:r w:rsidRPr="00DD2DFC">
        <w:rPr>
          <w:b/>
          <w:bCs/>
          <w:cs/>
        </w:rPr>
        <w:lastRenderedPageBreak/>
        <w:t>สรุปคำพิพากษา</w:t>
      </w:r>
      <w:r w:rsidRPr="00DD2DFC">
        <w:br/>
      </w:r>
      <w:r w:rsidRPr="00DD2DFC">
        <w:rPr>
          <w:cs/>
        </w:rPr>
        <w:t xml:space="preserve">จำเลยทั้งสามเป็นเจ้าพนักงานซึ่งมีหน้าที่จับกุมผู้กระทำผิดแต่กลับเรียกรับเงินเพื่อแลกกับการไม่จับกุม เป็นการกระทำโดยมิชอบด้วยตำแหน่งหน้าที่ จึงถือว่าเข้าองค์ประกอบความผิดตามประมวลกฎหมายอาญา มาตรา </w:t>
      </w:r>
      <w:r w:rsidRPr="00DD2DFC">
        <w:t xml:space="preserve">149 </w:t>
      </w:r>
      <w:r w:rsidRPr="00DD2DFC">
        <w:rPr>
          <w:cs/>
        </w:rPr>
        <w:t xml:space="preserve">แม้โจทก์จะอ้างบทผิด แต่ศาลสามารถลงโทษในบทที่ถูกต้องได้ การกระทำยังเข้าองค์ประกอบความผิดตามมาตรา </w:t>
      </w:r>
      <w:r w:rsidRPr="00DD2DFC">
        <w:t xml:space="preserve">157 </w:t>
      </w:r>
      <w:r w:rsidRPr="00DD2DFC">
        <w:rPr>
          <w:cs/>
        </w:rPr>
        <w:t xml:space="preserve">และ </w:t>
      </w:r>
      <w:r w:rsidRPr="00DD2DFC">
        <w:t xml:space="preserve">337 </w:t>
      </w:r>
      <w:r w:rsidRPr="00DD2DFC">
        <w:rPr>
          <w:cs/>
        </w:rPr>
        <w:t>ด้วย แต่ไม่จำต้องลงโทษซ้ำซ้อน</w:t>
      </w:r>
    </w:p>
    <w:p w14:paraId="06F556F8" w14:textId="77777777" w:rsidR="00DD2DFC" w:rsidRPr="00DD2DFC" w:rsidRDefault="00DD2DFC" w:rsidP="00DD2DFC">
      <w:r w:rsidRPr="00DD2DFC">
        <w:pict w14:anchorId="168D2C22">
          <v:rect id="_x0000_i1031" style="width:0;height:1.5pt" o:hralign="center" o:hrstd="t" o:hr="t" fillcolor="#a0a0a0" stroked="f"/>
        </w:pict>
      </w:r>
    </w:p>
    <w:p w14:paraId="0D160DDC" w14:textId="77777777" w:rsidR="00DD2DFC" w:rsidRPr="00DD2DFC" w:rsidRDefault="00DD2DFC" w:rsidP="00DD2DFC">
      <w:r w:rsidRPr="00DD2DF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D2DFC">
        <w:t xml:space="preserve">081-803-4097 </w:t>
      </w:r>
      <w:r w:rsidRPr="00DD2DF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D2DFC">
        <w:rPr>
          <w:cs/>
        </w:rPr>
        <w:t>เวป</w:t>
      </w:r>
      <w:proofErr w:type="spellEnd"/>
      <w:r w:rsidRPr="00DD2DFC">
        <w:rPr>
          <w:cs/>
        </w:rPr>
        <w:t>ไซ</w:t>
      </w:r>
      <w:proofErr w:type="spellStart"/>
      <w:r w:rsidRPr="00DD2DFC">
        <w:rPr>
          <w:cs/>
        </w:rPr>
        <w:t>ต์</w:t>
      </w:r>
      <w:proofErr w:type="spellEnd"/>
      <w:r w:rsidRPr="00DD2DFC">
        <w:t xml:space="preserve"> </w:t>
      </w:r>
      <w:hyperlink r:id="rId5" w:history="1">
        <w:r w:rsidRPr="00DD2DFC">
          <w:rPr>
            <w:rStyle w:val="Hyperlink"/>
          </w:rPr>
          <w:t>www.</w:t>
        </w:r>
        <w:r w:rsidRPr="00DD2DFC">
          <w:rPr>
            <w:rStyle w:val="Hyperlink"/>
            <w:cs/>
          </w:rPr>
          <w:t>สู้คดี.</w:t>
        </w:r>
        <w:r w:rsidRPr="00DD2DFC">
          <w:rPr>
            <w:rStyle w:val="Hyperlink"/>
          </w:rPr>
          <w:t>com</w:t>
        </w:r>
      </w:hyperlink>
      <w:r w:rsidRPr="00DD2DFC">
        <w:t xml:space="preserve"> </w:t>
      </w:r>
      <w:r w:rsidRPr="00DD2DFC">
        <w:rPr>
          <w:cs/>
        </w:rPr>
        <w:t>และ</w:t>
      </w:r>
      <w:r w:rsidRPr="00DD2DFC">
        <w:t xml:space="preserve"> </w:t>
      </w:r>
      <w:hyperlink r:id="rId6" w:history="1">
        <w:r w:rsidRPr="00DD2DFC">
          <w:rPr>
            <w:rStyle w:val="Hyperlink"/>
          </w:rPr>
          <w:t>www.</w:t>
        </w:r>
        <w:r w:rsidRPr="00DD2DFC">
          <w:rPr>
            <w:rStyle w:val="Hyperlink"/>
            <w:cs/>
          </w:rPr>
          <w:t>ทนายภูวงษ์.</w:t>
        </w:r>
        <w:r w:rsidRPr="00DD2DFC">
          <w:rPr>
            <w:rStyle w:val="Hyperlink"/>
          </w:rPr>
          <w:t>com</w:t>
        </w:r>
      </w:hyperlink>
    </w:p>
    <w:p w14:paraId="44BC0FE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E6C43"/>
    <w:multiLevelType w:val="multilevel"/>
    <w:tmpl w:val="23F6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7155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DFC"/>
    <w:rsid w:val="000554F2"/>
    <w:rsid w:val="001C2C6A"/>
    <w:rsid w:val="002B6232"/>
    <w:rsid w:val="006A4550"/>
    <w:rsid w:val="00A43436"/>
    <w:rsid w:val="00AF4A52"/>
    <w:rsid w:val="00DD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372C"/>
  <w15:chartTrackingRefBased/>
  <w15:docId w15:val="{51C2E487-4E04-4599-BC52-8E8F8142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2DF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DF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DF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D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D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D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D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D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D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2DF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DF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DF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DF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DF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DF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DF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DF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DF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2DF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D2DF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D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D2DF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D2DF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2DF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2DF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D2D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DF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2D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2D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D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2025-07-27T00:51:00Z</dcterms:created>
  <dcterms:modified xsi:type="dcterms:W3CDTF">2025-07-27T00:52:00Z</dcterms:modified>
</cp:coreProperties>
</file>