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5A296" w14:textId="77777777" w:rsidR="006E37F2" w:rsidRPr="006E37F2" w:rsidRDefault="006E37F2" w:rsidP="006E37F2">
      <w:r w:rsidRPr="006E37F2">
        <w:rPr>
          <w:cs/>
        </w:rPr>
        <w:t xml:space="preserve">ลำดับที่ </w:t>
      </w:r>
      <w:r w:rsidRPr="006E37F2">
        <w:t>000275</w:t>
      </w:r>
      <w:r w:rsidRPr="006E37F2">
        <w:br/>
      </w:r>
      <w:r w:rsidRPr="006E37F2">
        <w:rPr>
          <w:cs/>
        </w:rPr>
        <w:t>หัวข้อเรื่อง การตีความรายได้จากส่วนล้ำมูลค่าหุ้นกับภาระภาษีเงินได้นิติบุคคล</w:t>
      </w:r>
      <w:r w:rsidRPr="006E37F2">
        <w:br/>
      </w:r>
      <w:r w:rsidRPr="006E37F2">
        <w:rPr>
          <w:cs/>
        </w:rPr>
        <w:t xml:space="preserve">วิเคราะห์ฎีกาที่ </w:t>
      </w:r>
      <w:r w:rsidRPr="006E37F2">
        <w:t>5812/2557</w:t>
      </w:r>
      <w:r w:rsidRPr="006E37F2">
        <w:br/>
      </w:r>
      <w:r w:rsidRPr="006E37F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E37F2">
        <w:t>0818034097</w:t>
      </w:r>
    </w:p>
    <w:p w14:paraId="728B43E8" w14:textId="77777777" w:rsidR="006E37F2" w:rsidRPr="006E37F2" w:rsidRDefault="006E37F2" w:rsidP="006E37F2">
      <w:r w:rsidRPr="006E37F2">
        <w:rPr>
          <w:cs/>
        </w:rPr>
        <w:t>กฎหมายเกี่ยวกับอะไร</w:t>
      </w:r>
      <w:r w:rsidRPr="006E37F2">
        <w:br/>
      </w:r>
      <w:r w:rsidRPr="006E37F2">
        <w:rPr>
          <w:cs/>
        </w:rPr>
        <w:t xml:space="preserve">กฎหมายที่เกี่ยวข้องคือ ประมวลกฎหมายแพ่งและพาณิชย์ มาตรา </w:t>
      </w:r>
      <w:r w:rsidRPr="006E37F2">
        <w:t xml:space="preserve">1105 </w:t>
      </w:r>
      <w:r w:rsidRPr="006E37F2">
        <w:rPr>
          <w:cs/>
        </w:rPr>
        <w:t xml:space="preserve">และ </w:t>
      </w:r>
      <w:r w:rsidRPr="006E37F2">
        <w:t xml:space="preserve">1202 </w:t>
      </w:r>
      <w:r w:rsidRPr="006E37F2">
        <w:rPr>
          <w:cs/>
        </w:rPr>
        <w:t>ว่าด้วยการออกหุ้นเพิ่มทุนและการจัดสรรส่วนล้ำมูลค่าหุ้น รวมถึงกฎหมายภาษีเงินได้ของนิติบุคคลซึ่งตีความถึงนิยามของ “เงินได้พึงประเมิน” และ “รายได้จากการประกอบกิจการ”</w:t>
      </w:r>
    </w:p>
    <w:p w14:paraId="63B91F4E" w14:textId="77777777" w:rsidR="006E37F2" w:rsidRPr="006E37F2" w:rsidRDefault="006E37F2" w:rsidP="006E37F2">
      <w:r w:rsidRPr="006E37F2">
        <w:rPr>
          <w:cs/>
        </w:rPr>
        <w:t xml:space="preserve">วิเคราะห์คำพิพากษาฎีกาที่ </w:t>
      </w:r>
      <w:r w:rsidRPr="006E37F2">
        <w:t>5812/2557</w:t>
      </w:r>
      <w:r w:rsidRPr="006E37F2">
        <w:br/>
      </w:r>
      <w:r w:rsidRPr="006E37F2">
        <w:rPr>
          <w:cs/>
        </w:rPr>
        <w:t>ข้อเท็จจริง</w:t>
      </w:r>
      <w:r w:rsidRPr="006E37F2">
        <w:br/>
      </w:r>
      <w:r w:rsidRPr="006E37F2">
        <w:rPr>
          <w:cs/>
        </w:rPr>
        <w:t xml:space="preserve">โจทก์ซึ่งเป็นบริษัท ได้รับเงินจำนวน </w:t>
      </w:r>
      <w:r w:rsidRPr="006E37F2">
        <w:t xml:space="preserve">906,296,000 </w:t>
      </w:r>
      <w:r w:rsidRPr="006E37F2">
        <w:rPr>
          <w:cs/>
        </w:rPr>
        <w:t>บาทจากบริษัท อ. โดยอ้างว่าเป็นการชำระเงินจากการออกหุ้นเพิ่มทุนในราคาสูงกว่ามูลค่าหุ้นตามมติที่ประชุมผู้ถือหุ้นของโจทก์ และตามแผนของที่ปรึกษากฎหมายของโจทก์ เพื่อชำระหนี้ให้แก่ธนาคารเจ้าหนี้ก่อนเลิกกิจการ</w:t>
      </w:r>
    </w:p>
    <w:p w14:paraId="4FF2CF46" w14:textId="77777777" w:rsidR="006E37F2" w:rsidRPr="006E37F2" w:rsidRDefault="006E37F2" w:rsidP="006E37F2">
      <w:r w:rsidRPr="006E37F2">
        <w:rPr>
          <w:cs/>
        </w:rPr>
        <w:t>ข้อกฎหมายและดุลพินิจของศาล</w:t>
      </w:r>
      <w:r w:rsidRPr="006E37F2">
        <w:br/>
      </w:r>
      <w:r w:rsidRPr="006E37F2">
        <w:rPr>
          <w:cs/>
        </w:rPr>
        <w:t>ศาลพิจารณาแล้วเห็นว่า แม้กฎหมายจะอนุญาตให้บริษัทสามารถออกหุ้นเพิ่มทุนโดยมีราคาสูงกว่ามูลค่าหุ้นได้ และให้นำส่วนล้ำมูลค่านั้นไปรวมในทุนสำรองได้ก็ตาม แต่การดำเนินการของโจทก์มีลักษณะเป็นการวางแผนอย่างซับซ้อนเพื่อหลีกเลี่ยงภาระภาษี โดยไม่ได้มีวัตถุประสงค์เพื่อให้บริษัทดำเนินธุรกิจต่อไป แต่กลับนำเงินที่ได้ไปชำระหนี้และเลิกกิจการในที่สุด</w:t>
      </w:r>
      <w:r w:rsidRPr="006E37F2">
        <w:br/>
      </w:r>
      <w:r w:rsidRPr="006E37F2">
        <w:rPr>
          <w:cs/>
        </w:rPr>
        <w:t>การทำสัญญาปลดเปลื้องและชดใช้หนี้ในรูปแบบดังกล่าว จึงไม่ใช่การเพิ่มทุนเพื่อการประกอบกิจการตามปกติ แต่เป็นเพียงการรับ “เงินให้เปล่า” หรือ “เงินช่วยเหลือ” ที่ถือว่าเป็นเงินได้พึงประเมินตามกฎหมายภาษีเงินได้นิติบุคคล</w:t>
      </w:r>
    </w:p>
    <w:p w14:paraId="31068566" w14:textId="77777777" w:rsidR="006E37F2" w:rsidRPr="006E37F2" w:rsidRDefault="006E37F2" w:rsidP="006E37F2">
      <w:r w:rsidRPr="006E37F2">
        <w:rPr>
          <w:cs/>
        </w:rPr>
        <w:t>สรุปคำพิพากษา</w:t>
      </w:r>
      <w:r w:rsidRPr="006E37F2">
        <w:br/>
      </w:r>
      <w:r w:rsidRPr="006E37F2">
        <w:rPr>
          <w:cs/>
        </w:rPr>
        <w:t xml:space="preserve">เงินจำนวน </w:t>
      </w:r>
      <w:r w:rsidRPr="006E37F2">
        <w:t xml:space="preserve">906,296,000 </w:t>
      </w:r>
      <w:r w:rsidRPr="006E37F2">
        <w:rPr>
          <w:cs/>
        </w:rPr>
        <w:t>บาท ที่โจทก์ได้รับจากบริษัท อ. ไม่ถือเป็นส่วนล้ำมูลค่าหุ้นจากการเพิ่มทุนตามวัตถุประสงค์ทางธุรกิจที่แท้จริง แต่เป็นเงินที่โจทก์ได้รับโดยไม่ต้องตอบแทน มีลักษณะเป็นเงินช่วยเหลือหรือให้เปล่า จึงถือเป็นเงินได้พึงประเมินที่ต้องรวมคำนวณเป็นรายได้จากการประกอบกิจการ และต้องเสียภาษีเงินได้นิติบุคคลตามกฎหมาย</w:t>
      </w:r>
    </w:p>
    <w:p w14:paraId="62387325" w14:textId="77777777" w:rsidR="006E37F2" w:rsidRPr="006E37F2" w:rsidRDefault="006E37F2" w:rsidP="006E37F2">
      <w:r w:rsidRPr="006E37F2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E37F2">
        <w:t xml:space="preserve">081-803-4097 </w:t>
      </w:r>
      <w:r w:rsidRPr="006E37F2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6E37F2">
        <w:t xml:space="preserve"> </w:t>
      </w:r>
      <w:hyperlink r:id="rId4" w:history="1">
        <w:r w:rsidRPr="006E37F2">
          <w:rPr>
            <w:rStyle w:val="Hyperlink"/>
          </w:rPr>
          <w:t>www.</w:t>
        </w:r>
        <w:r w:rsidRPr="006E37F2">
          <w:rPr>
            <w:rStyle w:val="Hyperlink"/>
            <w:cs/>
          </w:rPr>
          <w:t>สู้คดี.</w:t>
        </w:r>
        <w:r w:rsidRPr="006E37F2">
          <w:rPr>
            <w:rStyle w:val="Hyperlink"/>
          </w:rPr>
          <w:t>com</w:t>
        </w:r>
      </w:hyperlink>
      <w:r w:rsidRPr="006E37F2">
        <w:t xml:space="preserve"> </w:t>
      </w:r>
      <w:r w:rsidRPr="006E37F2">
        <w:rPr>
          <w:cs/>
        </w:rPr>
        <w:t>และ</w:t>
      </w:r>
      <w:r w:rsidRPr="006E37F2">
        <w:t xml:space="preserve"> </w:t>
      </w:r>
      <w:hyperlink r:id="rId5" w:history="1">
        <w:r w:rsidRPr="006E37F2">
          <w:rPr>
            <w:rStyle w:val="Hyperlink"/>
          </w:rPr>
          <w:t>www.</w:t>
        </w:r>
        <w:r w:rsidRPr="006E37F2">
          <w:rPr>
            <w:rStyle w:val="Hyperlink"/>
            <w:cs/>
          </w:rPr>
          <w:t>ทนายภูวงษ์.</w:t>
        </w:r>
        <w:r w:rsidRPr="006E37F2">
          <w:rPr>
            <w:rStyle w:val="Hyperlink"/>
          </w:rPr>
          <w:t>com</w:t>
        </w:r>
      </w:hyperlink>
    </w:p>
    <w:p w14:paraId="708F531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F2"/>
    <w:rsid w:val="000554F2"/>
    <w:rsid w:val="001C2C6A"/>
    <w:rsid w:val="002B6232"/>
    <w:rsid w:val="006E37F2"/>
    <w:rsid w:val="00A43436"/>
    <w:rsid w:val="00AF4A52"/>
    <w:rsid w:val="00CF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D8945"/>
  <w15:chartTrackingRefBased/>
  <w15:docId w15:val="{9756BCB1-4C4F-4930-B396-B3ED459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37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37F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37F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37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37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37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37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37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37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37F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37F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37F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37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37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37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37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37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37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37F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E37F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7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E37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E37F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37F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37F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E37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3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37F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37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37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3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2025-07-27T00:51:00Z</dcterms:created>
  <dcterms:modified xsi:type="dcterms:W3CDTF">2025-07-27T00:51:00Z</dcterms:modified>
</cp:coreProperties>
</file>