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8275F" w14:textId="77777777" w:rsidR="00820ADB" w:rsidRPr="00820ADB" w:rsidRDefault="00820ADB" w:rsidP="00820ADB">
      <w:r w:rsidRPr="00820ADB">
        <w:rPr>
          <w:cs/>
        </w:rPr>
        <w:t xml:space="preserve">ลำดับที่ </w:t>
      </w:r>
      <w:r w:rsidRPr="00820ADB">
        <w:t>000326</w:t>
      </w:r>
      <w:r w:rsidRPr="00820ADB">
        <w:br/>
      </w:r>
      <w:r w:rsidRPr="00820ADB">
        <w:rPr>
          <w:cs/>
        </w:rPr>
        <w:t>หัวข้อเรื่อง การโอนคดีไต่สวนชันสูตรพลิกศพกรณีเกี่ยวข้องกับเจ้าหน้าที่รัฐ</w:t>
      </w:r>
    </w:p>
    <w:p w14:paraId="072B2BED" w14:textId="77777777" w:rsidR="00820ADB" w:rsidRPr="00820ADB" w:rsidRDefault="00820ADB" w:rsidP="00820ADB">
      <w:r w:rsidRPr="00820ADB">
        <w:rPr>
          <w:cs/>
        </w:rPr>
        <w:t xml:space="preserve">วิเคราะห์ฎีกาที่ </w:t>
      </w:r>
      <w:r w:rsidRPr="00820ADB">
        <w:t>1781/2538</w:t>
      </w:r>
    </w:p>
    <w:p w14:paraId="1E40D05B" w14:textId="77777777" w:rsidR="00820ADB" w:rsidRPr="00820ADB" w:rsidRDefault="00820ADB" w:rsidP="00820ADB">
      <w:r w:rsidRPr="00820ADB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20ADB">
        <w:t>0818034097</w:t>
      </w:r>
    </w:p>
    <w:p w14:paraId="378601CF" w14:textId="77777777" w:rsidR="00820ADB" w:rsidRPr="00820ADB" w:rsidRDefault="00820ADB" w:rsidP="00820ADB">
      <w:r w:rsidRPr="00820ADB">
        <w:rPr>
          <w:cs/>
        </w:rPr>
        <w:t>กฎหมายเกี่ยวกับอะไร</w:t>
      </w:r>
      <w:r w:rsidRPr="00820ADB">
        <w:br/>
      </w:r>
      <w:r w:rsidRPr="00820ADB">
        <w:rPr>
          <w:cs/>
        </w:rPr>
        <w:t xml:space="preserve">คดีนี้เกี่ยวข้องกับกฎหมายวิธีพิจารณาความอาญา มาตรา </w:t>
      </w:r>
      <w:r w:rsidRPr="00820ADB">
        <w:t xml:space="preserve">150 </w:t>
      </w:r>
      <w:r w:rsidRPr="00820ADB">
        <w:rPr>
          <w:cs/>
        </w:rPr>
        <w:t xml:space="preserve">และพระราชบัญญัติแก้ไขเพิ่มเติมประมวลกฎหมายวิธีพิจารณาความอาญา (ฉบับที่ </w:t>
      </w:r>
      <w:r w:rsidRPr="00820ADB">
        <w:t xml:space="preserve">12) </w:t>
      </w:r>
      <w:r w:rsidRPr="00820ADB">
        <w:rPr>
          <w:cs/>
        </w:rPr>
        <w:t xml:space="preserve">พ.ศ. </w:t>
      </w:r>
      <w:r w:rsidRPr="00820ADB">
        <w:t xml:space="preserve">2523 </w:t>
      </w:r>
      <w:r w:rsidRPr="00820ADB">
        <w:rPr>
          <w:cs/>
        </w:rPr>
        <w:t xml:space="preserve">มาตรา </w:t>
      </w:r>
      <w:r w:rsidRPr="00820ADB">
        <w:t xml:space="preserve">3 </w:t>
      </w:r>
      <w:r w:rsidRPr="00820ADB">
        <w:rPr>
          <w:cs/>
        </w:rPr>
        <w:t>ว่าด้วยการไต่สวนชันสูตรพลิกศพ และหลักเกณฑ์การโอนคดีไปยังศาลอื่นเพื่อความเป็นธรรม</w:t>
      </w:r>
    </w:p>
    <w:p w14:paraId="2B00385E" w14:textId="77777777" w:rsidR="00820ADB" w:rsidRPr="00820ADB" w:rsidRDefault="00820ADB" w:rsidP="00820ADB">
      <w:r w:rsidRPr="00820ADB">
        <w:rPr>
          <w:cs/>
        </w:rPr>
        <w:t xml:space="preserve">วิเคราะห์คำพิพากษาฎีกาที่ </w:t>
      </w:r>
      <w:r w:rsidRPr="00820ADB">
        <w:t>1781/2538</w:t>
      </w:r>
      <w:r w:rsidRPr="00820ADB">
        <w:br/>
      </w:r>
      <w:r w:rsidRPr="00820ADB">
        <w:rPr>
          <w:b/>
          <w:bCs/>
          <w:cs/>
        </w:rPr>
        <w:t>ข้อเท็จจริง:</w:t>
      </w:r>
      <w:r w:rsidRPr="00820ADB">
        <w:br/>
      </w:r>
      <w:r w:rsidRPr="00820ADB">
        <w:rPr>
          <w:cs/>
        </w:rPr>
        <w:t xml:space="preserve">พนักงานอัยการจังหวัดเพชรบุรียื่นคำร้องต่อศาลจังหวัดเพชรบุรีเพื่อให้มีการไต่สวนชันสูตรพลิกศพกรณีการตายของนายวรวุฒิ </w:t>
      </w:r>
      <w:proofErr w:type="spellStart"/>
      <w:r w:rsidRPr="00820ADB">
        <w:rPr>
          <w:cs/>
        </w:rPr>
        <w:t>อนันต</w:t>
      </w:r>
      <w:proofErr w:type="spellEnd"/>
      <w:r w:rsidRPr="00820ADB">
        <w:rPr>
          <w:cs/>
        </w:rPr>
        <w:t xml:space="preserve">กูล กับพวก รวม </w:t>
      </w:r>
      <w:r w:rsidRPr="00820ADB">
        <w:t xml:space="preserve">4 </w:t>
      </w:r>
      <w:r w:rsidRPr="00820ADB">
        <w:rPr>
          <w:cs/>
        </w:rPr>
        <w:t xml:space="preserve">ราย ซึ่งเสียชีวิตในระหว่างอยู่ในการควบคุมของเจ้าพนักงานตำรวจจำนวน </w:t>
      </w:r>
      <w:r w:rsidRPr="00820ADB">
        <w:t xml:space="preserve">9 </w:t>
      </w:r>
      <w:r w:rsidRPr="00820ADB">
        <w:rPr>
          <w:cs/>
        </w:rPr>
        <w:t>นาย โดยเจ้าหน้าที่ตำรวจอ้างว่าการตายเกิดจากการปฏิบัติหน้าที่ในการจับกุมผู้กระทำผิด และเป็นการป้องกันตน</w:t>
      </w:r>
    </w:p>
    <w:p w14:paraId="427F43A4" w14:textId="77777777" w:rsidR="00820ADB" w:rsidRPr="00820ADB" w:rsidRDefault="00820ADB" w:rsidP="00820ADB">
      <w:r w:rsidRPr="00820ADB">
        <w:rPr>
          <w:cs/>
        </w:rPr>
        <w:t xml:space="preserve">ต่อมา ทายาทของผู้ตาย (ผู้คัดค้านทั้งสี่) ได้ยื่นฟ้องเจ้าหน้าที่ตำรวจทั้ง </w:t>
      </w:r>
      <w:r w:rsidRPr="00820ADB">
        <w:t xml:space="preserve">9 </w:t>
      </w:r>
      <w:r w:rsidRPr="00820ADB">
        <w:rPr>
          <w:cs/>
        </w:rPr>
        <w:t>คนต่อศาลจังหวัดเพชรบุรี ฐานฆ่าผู้อื่นโดยเจตนา ซึ่งต่อมาได้รับอนุญาตจากประธานศาลฎีกาให้โอนคดีไปดำเนินการที่ศาลอาญา กรุงเทพมหานคร และในคดีไต่สวนชันสูตรพลิกศพที่ยังอยู่ในระหว่างการพิจารณา ทายาทของผู้ตายขอให้โอนคดีไต่สวนชันสูตรพลิกศพนี้ไปศาลอาญาด้วย</w:t>
      </w:r>
    </w:p>
    <w:p w14:paraId="2752CE16" w14:textId="77777777" w:rsidR="00820ADB" w:rsidRPr="00820ADB" w:rsidRDefault="00820ADB" w:rsidP="00820ADB">
      <w:r w:rsidRPr="00820ADB">
        <w:rPr>
          <w:b/>
          <w:bCs/>
          <w:cs/>
        </w:rPr>
        <w:t>ข้อกฎหมายและดุลพินิจของศาล:</w:t>
      </w:r>
      <w:r w:rsidRPr="00820ADB">
        <w:br/>
      </w:r>
      <w:r w:rsidRPr="00820ADB">
        <w:rPr>
          <w:cs/>
        </w:rPr>
        <w:t xml:space="preserve">ศาลพิเคราะห์ว่า การไต่สวนชันสูตรพลิกศพตามมาตรา </w:t>
      </w:r>
      <w:r w:rsidRPr="00820ADB">
        <w:t xml:space="preserve">150 </w:t>
      </w:r>
      <w:r w:rsidRPr="00820ADB">
        <w:rPr>
          <w:cs/>
        </w:rPr>
        <w:t>แห่ง ป.วิ.อ. เป็นกระบวนการหนึ่งของการดำเนินคดีอาญา ทายาทของผู้ตายย่อมมีสิทธิร้องขอต่อประธานศาลฎีกาเพื่อขอโอนคดีไปศาลอื่นได้โดยชอบ</w:t>
      </w:r>
      <w:r w:rsidRPr="00820ADB">
        <w:br/>
      </w:r>
      <w:r w:rsidRPr="00820ADB">
        <w:rPr>
          <w:cs/>
        </w:rPr>
        <w:t>เนื่องจากผู้ถูกกล่าวหาว่าเป็นผู้กระทำให้เกิดการตายคือเจ้าหน้าที่ตำรวจ ซึ่งมีจำนวนมาก และมีอำนาจหน้าที่อยู่ในพื้นที่ จึงอาจส่งผลกระทบต่อพยานหลักฐาน และทำให้ประชาชนผู้เกี่ยวข้องเกิดความหวาดกลัวหรือลังเลในการให้การต่อศาล หากดำเนินการไต่สวนในพื้นที่เดิม</w:t>
      </w:r>
    </w:p>
    <w:p w14:paraId="2EB8DDDC" w14:textId="77777777" w:rsidR="00820ADB" w:rsidRPr="00820ADB" w:rsidRDefault="00820ADB" w:rsidP="00820ADB">
      <w:r w:rsidRPr="00820ADB">
        <w:rPr>
          <w:cs/>
        </w:rPr>
        <w:lastRenderedPageBreak/>
        <w:t>นอกจากนี้ ในคดีอาญาที่ฟ้องกล่าวหาฐานฆ่าผู้อื่นฯ ซึ่งมีมูลเหตุเดียวกัน ศาลก็ได้อนุญาตให้โอนคดีไปยังศาลอาญาแล้ว เพื่อหลีกเลี่ยงการข่มขู่พยานหรือการกระทำที่เป็นอุปสรรคต่อกระบวนการยุติธรรม</w:t>
      </w:r>
    </w:p>
    <w:p w14:paraId="05241FC9" w14:textId="77777777" w:rsidR="00820ADB" w:rsidRPr="00820ADB" w:rsidRDefault="00820ADB" w:rsidP="00820ADB">
      <w:r w:rsidRPr="00820ADB">
        <w:rPr>
          <w:cs/>
        </w:rPr>
        <w:t>ดังนั้น ศาลจึงมีคำสั่งอนุญาตให้โอนคดีไต่สวนชันสูตรพลิกศพไปดำเนินการที่ศาลอาญา กรุงเทพมหานคร</w:t>
      </w:r>
    </w:p>
    <w:p w14:paraId="55E413D9" w14:textId="77777777" w:rsidR="00820ADB" w:rsidRPr="00820ADB" w:rsidRDefault="00820ADB" w:rsidP="00820ADB">
      <w:r w:rsidRPr="00820ADB">
        <w:rPr>
          <w:cs/>
        </w:rPr>
        <w:t>สรุปคำพิพากษา</w:t>
      </w:r>
      <w:r w:rsidRPr="00820ADB">
        <w:br/>
      </w:r>
      <w:r w:rsidRPr="00820ADB">
        <w:rPr>
          <w:cs/>
        </w:rPr>
        <w:t xml:space="preserve">ศาลเห็นสมควรอนุญาตให้โอนคดีไต่สวนชันสูตรพลิกศพกรณีการตายของผู้ตาย </w:t>
      </w:r>
      <w:r w:rsidRPr="00820ADB">
        <w:t xml:space="preserve">4 </w:t>
      </w:r>
      <w:r w:rsidRPr="00820ADB">
        <w:rPr>
          <w:cs/>
        </w:rPr>
        <w:t>รายไปยังศาลอาญา กรุงเทพมหานคร เพื่อป้องกันการขัดขวางกระบวนการยุติธรรมจากอิทธิพลในพื้นที่ และเพื่อให้การดำเนินคดีเป็นไปโดยเปิดเผยและยุติธรรมมากที่สุด</w:t>
      </w:r>
    </w:p>
    <w:p w14:paraId="29DA3DA8" w14:textId="77777777" w:rsidR="00820ADB" w:rsidRPr="00820ADB" w:rsidRDefault="00820ADB" w:rsidP="00820ADB">
      <w:r w:rsidRPr="00820ADB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820ADB">
        <w:t xml:space="preserve">081-803-4097 </w:t>
      </w:r>
      <w:r w:rsidRPr="00820ADB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820ADB">
        <w:rPr>
          <w:cs/>
        </w:rPr>
        <w:t>เวป</w:t>
      </w:r>
      <w:proofErr w:type="spellEnd"/>
      <w:r w:rsidRPr="00820ADB">
        <w:rPr>
          <w:cs/>
        </w:rPr>
        <w:t>ไซ</w:t>
      </w:r>
      <w:proofErr w:type="spellStart"/>
      <w:r w:rsidRPr="00820ADB">
        <w:rPr>
          <w:cs/>
        </w:rPr>
        <w:t>ต์</w:t>
      </w:r>
      <w:proofErr w:type="spellEnd"/>
      <w:r w:rsidRPr="00820ADB">
        <w:t xml:space="preserve"> </w:t>
      </w:r>
      <w:hyperlink r:id="rId4" w:history="1">
        <w:r w:rsidRPr="00820ADB">
          <w:rPr>
            <w:rStyle w:val="Hyperlink"/>
          </w:rPr>
          <w:t>www.</w:t>
        </w:r>
        <w:r w:rsidRPr="00820ADB">
          <w:rPr>
            <w:rStyle w:val="Hyperlink"/>
            <w:cs/>
          </w:rPr>
          <w:t>สู้คดี.</w:t>
        </w:r>
        <w:r w:rsidRPr="00820ADB">
          <w:rPr>
            <w:rStyle w:val="Hyperlink"/>
          </w:rPr>
          <w:t>com</w:t>
        </w:r>
      </w:hyperlink>
      <w:r w:rsidRPr="00820ADB">
        <w:t xml:space="preserve"> </w:t>
      </w:r>
      <w:r w:rsidRPr="00820ADB">
        <w:rPr>
          <w:cs/>
        </w:rPr>
        <w:t>และ</w:t>
      </w:r>
      <w:r w:rsidRPr="00820ADB">
        <w:t xml:space="preserve"> </w:t>
      </w:r>
      <w:hyperlink r:id="rId5" w:history="1">
        <w:r w:rsidRPr="00820ADB">
          <w:rPr>
            <w:rStyle w:val="Hyperlink"/>
          </w:rPr>
          <w:t>www.</w:t>
        </w:r>
        <w:r w:rsidRPr="00820ADB">
          <w:rPr>
            <w:rStyle w:val="Hyperlink"/>
            <w:cs/>
          </w:rPr>
          <w:t>ทนายภูวงษ์.</w:t>
        </w:r>
        <w:r w:rsidRPr="00820ADB">
          <w:rPr>
            <w:rStyle w:val="Hyperlink"/>
          </w:rPr>
          <w:t>com</w:t>
        </w:r>
      </w:hyperlink>
    </w:p>
    <w:p w14:paraId="2524799A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ADB"/>
    <w:rsid w:val="000554F2"/>
    <w:rsid w:val="001C2C6A"/>
    <w:rsid w:val="002B6232"/>
    <w:rsid w:val="00820ADB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D54B72"/>
  <w15:chartTrackingRefBased/>
  <w15:docId w15:val="{CFA7B7F9-C250-4679-ACE4-C70AB8BA5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0AD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20AD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20ADB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20AD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20AD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20AD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20AD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20AD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20AD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0ADB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0AD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0ADB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0AD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20AD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20AD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20AD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20AD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20AD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0AD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20AD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0AD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20AD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20AD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0AD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0AD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20A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0A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0AD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0A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20A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2025-07-27T04:16:00Z</dcterms:created>
  <dcterms:modified xsi:type="dcterms:W3CDTF">2025-07-27T04:16:00Z</dcterms:modified>
</cp:coreProperties>
</file>