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F120E" w14:textId="77777777" w:rsidR="00E77B8F" w:rsidRDefault="00E77B8F" w:rsidP="00E77B8F">
      <w:r>
        <w:rPr>
          <w:cs/>
        </w:rPr>
        <w:t>ลำดับที่ 372</w:t>
      </w:r>
    </w:p>
    <w:p w14:paraId="4E7E6F38" w14:textId="05A896BA" w:rsidR="00E77B8F" w:rsidRDefault="00E77B8F" w:rsidP="00E77B8F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การจำนองเพื่อประกันหนี้ของบุคคลอื่นไม่ใช่การค้ำประกัน และไม่ต้องรับผิดเสมือนลูกหนี้ร่วม</w:t>
      </w:r>
    </w:p>
    <w:p w14:paraId="64233F24" w14:textId="77777777" w:rsidR="00E77B8F" w:rsidRDefault="00E77B8F" w:rsidP="00E77B8F">
      <w:r>
        <w:rPr>
          <w:cs/>
        </w:rPr>
        <w:t>วิเคราะห์ฎีกาที่ 13337/2556</w:t>
      </w:r>
    </w:p>
    <w:p w14:paraId="373A28D0" w14:textId="77777777" w:rsidR="00E77B8F" w:rsidRDefault="00E77B8F" w:rsidP="00E77B8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D3C7A25" w14:textId="77777777" w:rsidR="00E77B8F" w:rsidRDefault="00E77B8F" w:rsidP="00E77B8F"/>
    <w:p w14:paraId="2426BB54" w14:textId="77777777" w:rsidR="00E77B8F" w:rsidRDefault="00E77B8F" w:rsidP="00E77B8F">
      <w:r>
        <w:rPr>
          <w:cs/>
        </w:rPr>
        <w:t>กฎหมายเกี่ยวกับอะไร</w:t>
      </w:r>
    </w:p>
    <w:p w14:paraId="7CED4FD7" w14:textId="77777777" w:rsidR="00E77B8F" w:rsidRDefault="00E77B8F" w:rsidP="00E77B8F">
      <w:r>
        <w:rPr>
          <w:cs/>
        </w:rPr>
        <w:t>เกี่ยวกับกฎหมายประมวลกฎหมายแพ่งและพาณิชย์ ว่าด้วยเรื่อง จำนอง และ ค้ำประกัน โดยเฉพาะบทบัญญัติมาตรา 682 ซึ่งว่าด้วยการค้ำประกันร่วมกันของผู้ค้ำหลายคน และมาตราที่เกี่ยวข้องกับสิทธิการไล่เบี้ยและบังคับชำระหนี้</w:t>
      </w:r>
    </w:p>
    <w:p w14:paraId="371CF280" w14:textId="77777777" w:rsidR="00E77B8F" w:rsidRDefault="00E77B8F" w:rsidP="00E77B8F"/>
    <w:p w14:paraId="6C8FFB07" w14:textId="77777777" w:rsidR="00E77B8F" w:rsidRDefault="00E77B8F" w:rsidP="00E77B8F">
      <w:r>
        <w:rPr>
          <w:cs/>
        </w:rPr>
        <w:t>วิเคราะห์คำพิพากษาฎีกาที่ 13337/2556</w:t>
      </w:r>
    </w:p>
    <w:p w14:paraId="6A9E3646" w14:textId="77777777" w:rsidR="00E77B8F" w:rsidRDefault="00E77B8F" w:rsidP="00E77B8F">
      <w:r>
        <w:rPr>
          <w:cs/>
        </w:rPr>
        <w:t>ข้อเท็จจริง</w:t>
      </w:r>
    </w:p>
    <w:p w14:paraId="529509A6" w14:textId="77777777" w:rsidR="00E77B8F" w:rsidRDefault="00E77B8F" w:rsidP="00E77B8F">
      <w:r>
        <w:rPr>
          <w:cs/>
        </w:rPr>
        <w:t>จำเลยที่ 2 ได้นำที่ดินของตนเองไปจำนองเพื่อเป็นหลักประกันหนี้ของจำเลยที่ 1 ซึ่งเป็นหนี้ต่อธนาคาร ก. โจทก์ในคดีนี้เป็นผู้ค้ำประกันให้แก่จำเลยที่ 1 เช่นกัน และเมื่อจำเลยที่ 1 ผิดนัดชำระหนี้ โจทก์ได้ชำระหนี้แทนไปแล้ว จึงต้องการไล่เบี้ยเอากับจำเลยที่ 2 โดยถือว่าจำเลยที่ 2 เป็นลูกหนี้ร่วม</w:t>
      </w:r>
    </w:p>
    <w:p w14:paraId="3AA00690" w14:textId="77777777" w:rsidR="00E77B8F" w:rsidRDefault="00E77B8F" w:rsidP="00E77B8F"/>
    <w:p w14:paraId="28289350" w14:textId="77777777" w:rsidR="00E77B8F" w:rsidRDefault="00E77B8F" w:rsidP="00E77B8F">
      <w:r>
        <w:rPr>
          <w:cs/>
        </w:rPr>
        <w:t>ข้อกฎหมายและดุลพินิจของศาล</w:t>
      </w:r>
    </w:p>
    <w:p w14:paraId="37A8251A" w14:textId="77777777" w:rsidR="00E77B8F" w:rsidRDefault="00E77B8F" w:rsidP="00E77B8F">
      <w:r>
        <w:rPr>
          <w:cs/>
        </w:rPr>
        <w:t>ศาลฎีกาวินิจฉัยว่า</w:t>
      </w:r>
    </w:p>
    <w:p w14:paraId="48A42365" w14:textId="77777777" w:rsidR="00E77B8F" w:rsidRDefault="00E77B8F" w:rsidP="00E77B8F">
      <w:r>
        <w:rPr>
          <w:cs/>
        </w:rPr>
        <w:t xml:space="preserve"> • การที่จำเลยที่ 2 จำนองที่ดินของตนเพื่อประกันหนี้ของบุคคลอื่น (คือจำเลยที่ 1) นั้น ไม่ใช่การค้ำประกัน และไม่ใช่การแสดงเจตนายอมรับผิดเสมือนลูกหนี้</w:t>
      </w:r>
    </w:p>
    <w:p w14:paraId="5BEEC86F" w14:textId="77777777" w:rsidR="00E77B8F" w:rsidRDefault="00E77B8F" w:rsidP="00E77B8F">
      <w:r>
        <w:rPr>
          <w:cs/>
        </w:rPr>
        <w:t xml:space="preserve"> • การจำนองลักษณะนี้ต้องบังคับตามกฎหมายในเรื่อง จำนอง ซึ่งไม่มีบทบัญญัติให้นำมาตรา 682 วรรคสอง มาใช้บังคับได้</w:t>
      </w:r>
    </w:p>
    <w:p w14:paraId="728C35FE" w14:textId="77777777" w:rsidR="00E77B8F" w:rsidRDefault="00E77B8F" w:rsidP="00E77B8F">
      <w:r>
        <w:rPr>
          <w:cs/>
        </w:rPr>
        <w:t xml:space="preserve"> • มาตรา 682 วรรคสอง จะใช้ได้ต่อเมื่อมีผู้ค้ำประกันหลายคนในหนี้รายเดียวกัน ซึ่งจำเลยที่ 2 ไม่ได้เป็นผู้ค้ำประกัน</w:t>
      </w:r>
    </w:p>
    <w:p w14:paraId="08005227" w14:textId="77777777" w:rsidR="00E77B8F" w:rsidRDefault="00E77B8F" w:rsidP="00E77B8F">
      <w:r>
        <w:rPr>
          <w:cs/>
        </w:rPr>
        <w:lastRenderedPageBreak/>
        <w:t xml:space="preserve"> • ดังนั้น โจทก์ที่ค้ำประกันและได้ชำระหนี้แทน ย่อมไม่มีสิทธิรับช่วงเพื่อบังคับจำนองเอากับที่ดินของจำเลยที่ 2</w:t>
      </w:r>
    </w:p>
    <w:p w14:paraId="0F5C65D5" w14:textId="77777777" w:rsidR="00E77B8F" w:rsidRDefault="00E77B8F" w:rsidP="00E77B8F"/>
    <w:p w14:paraId="66BB50AD" w14:textId="77777777" w:rsidR="00E77B8F" w:rsidRDefault="00E77B8F" w:rsidP="00E77B8F">
      <w:r>
        <w:rPr>
          <w:cs/>
        </w:rPr>
        <w:t>สรุปคำพิพากษา</w:t>
      </w:r>
    </w:p>
    <w:p w14:paraId="3B12F4CF" w14:textId="77777777" w:rsidR="00E77B8F" w:rsidRDefault="00E77B8F" w:rsidP="00E77B8F">
      <w:r>
        <w:rPr>
          <w:cs/>
        </w:rPr>
        <w:t>การจำนองเพื่อประกันหนี้ของผู้อื่นนั้น เป็นเพียงการผูกพันทรัพย์สิน มิใช่การค้ำประกันในนามตนเอง ไม่มีผลให้ผู้จำนองต้องรับผิดเสมือนเป็นลูกหนี้ร่วมตามมาตรา 682 วรรคสอง โจทก์ซึ่งเป็นผู้ค้ำประกันชำระหนี้แทนแล้ว จึงไม่มีสิทธิรับช่วงสิทธิบังคับจำนองกับที่ดินของจำเลยที่ 2 ได้</w:t>
      </w:r>
    </w:p>
    <w:p w14:paraId="61467B9E" w14:textId="77777777" w:rsidR="00E77B8F" w:rsidRDefault="00E77B8F" w:rsidP="00E77B8F"/>
    <w:p w14:paraId="77691C05" w14:textId="6801551B" w:rsidR="002B6232" w:rsidRDefault="00E77B8F" w:rsidP="00E77B8F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B8F"/>
    <w:rsid w:val="000554F2"/>
    <w:rsid w:val="002B6232"/>
    <w:rsid w:val="00A43436"/>
    <w:rsid w:val="00E13CB8"/>
    <w:rsid w:val="00E7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36068"/>
  <w15:chartTrackingRefBased/>
  <w15:docId w15:val="{022A94D1-5DF5-4247-AF55-99CA16161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B8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B8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B8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B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7B8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7B8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7B8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B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7B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7B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7B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7B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B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B8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77B8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77B8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77B8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7B8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B8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77B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B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7B8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B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2025-07-18T21:08:00Z</dcterms:created>
  <dcterms:modified xsi:type="dcterms:W3CDTF">2025-07-18T21:10:00Z</dcterms:modified>
</cp:coreProperties>
</file>