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3D69B" w14:textId="77777777" w:rsidR="00B9780B" w:rsidRPr="00B9780B" w:rsidRDefault="00B9780B" w:rsidP="00B9780B">
      <w:r w:rsidRPr="00B9780B">
        <w:rPr>
          <w:cs/>
        </w:rPr>
        <w:t xml:space="preserve">ลำดับที่ </w:t>
      </w:r>
      <w:r w:rsidRPr="00B9780B">
        <w:t>000466</w:t>
      </w:r>
      <w:r w:rsidRPr="00B9780B">
        <w:br/>
      </w:r>
      <w:r w:rsidRPr="00B9780B">
        <w:rPr>
          <w:b/>
          <w:bCs/>
          <w:cs/>
        </w:rPr>
        <w:t>หัวข้อเรื่อง</w:t>
      </w:r>
      <w:r w:rsidRPr="00B9780B">
        <w:t xml:space="preserve"> </w:t>
      </w:r>
      <w:r w:rsidRPr="00B9780B">
        <w:rPr>
          <w:cs/>
        </w:rPr>
        <w:t>อำนาจศาลแขวงในการรับฟ้องแย้งที่มีทุนทรัพย์เกินกว่าที่กำหนด</w:t>
      </w:r>
    </w:p>
    <w:p w14:paraId="18DCC856" w14:textId="77777777" w:rsidR="00B9780B" w:rsidRPr="00B9780B" w:rsidRDefault="00B9780B" w:rsidP="00B9780B">
      <w:r w:rsidRPr="00B9780B">
        <w:rPr>
          <w:b/>
          <w:bCs/>
          <w:cs/>
        </w:rPr>
        <w:t xml:space="preserve">วิเคราะห์ฎีกาที่ </w:t>
      </w:r>
      <w:r w:rsidRPr="00B9780B">
        <w:rPr>
          <w:b/>
          <w:bCs/>
        </w:rPr>
        <w:t>2541/2556</w:t>
      </w:r>
    </w:p>
    <w:p w14:paraId="68FE3E6B" w14:textId="77777777" w:rsidR="00B9780B" w:rsidRPr="00B9780B" w:rsidRDefault="00B9780B" w:rsidP="00B9780B">
      <w:r w:rsidRPr="00B9780B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9780B">
        <w:rPr>
          <w:b/>
          <w:bCs/>
        </w:rPr>
        <w:t>0818034097</w:t>
      </w:r>
    </w:p>
    <w:p w14:paraId="7CAD6B08" w14:textId="77777777" w:rsidR="00B9780B" w:rsidRPr="00B9780B" w:rsidRDefault="00B9780B" w:rsidP="00B9780B">
      <w:r w:rsidRPr="00B9780B">
        <w:rPr>
          <w:b/>
          <w:bCs/>
          <w:cs/>
        </w:rPr>
        <w:t>กฎหมายเกี่ยวกับอะไร</w:t>
      </w:r>
      <w:r w:rsidRPr="00B9780B">
        <w:br/>
      </w:r>
      <w:r w:rsidRPr="00B9780B">
        <w:rPr>
          <w:cs/>
        </w:rPr>
        <w:t>กฎหมายวิธีพิจารณาความแพ่ง (ป.วิ.พ.) และพระธรรมนูญศาลยุติธรรม</w:t>
      </w:r>
    </w:p>
    <w:p w14:paraId="23EFFBC8" w14:textId="77777777" w:rsidR="00B9780B" w:rsidRPr="00B9780B" w:rsidRDefault="00B9780B" w:rsidP="00B9780B">
      <w:r w:rsidRPr="00B9780B">
        <w:rPr>
          <w:b/>
          <w:bCs/>
          <w:cs/>
        </w:rPr>
        <w:t xml:space="preserve">วิเคราะห์คำพิพากษาฎีกาเลขที่ </w:t>
      </w:r>
      <w:r w:rsidRPr="00B9780B">
        <w:rPr>
          <w:b/>
          <w:bCs/>
        </w:rPr>
        <w:t>2541/2556</w:t>
      </w:r>
    </w:p>
    <w:p w14:paraId="489AF475" w14:textId="77777777" w:rsidR="00B9780B" w:rsidRPr="00B9780B" w:rsidRDefault="00B9780B" w:rsidP="00B9780B">
      <w:r w:rsidRPr="00B9780B">
        <w:rPr>
          <w:b/>
          <w:bCs/>
          <w:cs/>
        </w:rPr>
        <w:t>ข้อเท็จจริง</w:t>
      </w:r>
      <w:r w:rsidRPr="00B9780B">
        <w:br/>
      </w:r>
      <w:r w:rsidRPr="00B9780B">
        <w:rPr>
          <w:cs/>
        </w:rPr>
        <w:t xml:space="preserve">จำเลยยื่นฟ้องแย้งต่อศาลแขวง ซึ่งศาลกำลังพิจารณาคดีฟ้องเดิมอยู่ โดยฟ้องแย้งดังกล่าวมีทุนทรัพย์เกินกว่า </w:t>
      </w:r>
      <w:r w:rsidRPr="00B9780B">
        <w:t xml:space="preserve">300,000 </w:t>
      </w:r>
      <w:r w:rsidRPr="00B9780B">
        <w:rPr>
          <w:cs/>
        </w:rPr>
        <w:t>บาท</w:t>
      </w:r>
    </w:p>
    <w:p w14:paraId="7BA10D4F" w14:textId="77777777" w:rsidR="00B9780B" w:rsidRPr="00B9780B" w:rsidRDefault="00B9780B" w:rsidP="00B9780B">
      <w:r w:rsidRPr="00B9780B">
        <w:rPr>
          <w:b/>
          <w:bCs/>
          <w:cs/>
        </w:rPr>
        <w:t>ข้อกฎหมายและดุลพินิจของศาล</w:t>
      </w:r>
      <w:r w:rsidRPr="00B9780B">
        <w:br/>
      </w:r>
      <w:r w:rsidRPr="00B9780B">
        <w:rPr>
          <w:cs/>
        </w:rPr>
        <w:t xml:space="preserve">ศาลฎีกาวินิจฉัยว่า แม้ฟ้องแย้งจะเกี่ยวเนื่องกับฟ้องเดิมและสามารถยื่นพร้อมคำให้การได้ตามหลักทั่วไปของ ป.วิ.พ. มาตรา </w:t>
      </w:r>
      <w:r w:rsidRPr="00B9780B">
        <w:t xml:space="preserve">180 </w:t>
      </w:r>
      <w:r w:rsidRPr="00B9780B">
        <w:rPr>
          <w:cs/>
        </w:rPr>
        <w:t xml:space="preserve">แต่ฟ้องแย้งก็ยังมีลักษณะเป็น "คำฟ้อง" ซึ่งต้องอยู่ภายใต้บังคับของ ป.วิ.พ. มาตรา </w:t>
      </w:r>
      <w:r w:rsidRPr="00B9780B">
        <w:t xml:space="preserve">2 (1) </w:t>
      </w:r>
      <w:r w:rsidRPr="00B9780B">
        <w:rPr>
          <w:cs/>
        </w:rPr>
        <w:t>ที่กำหนดเรื่องอำนาจพิจารณาของศาล</w:t>
      </w:r>
      <w:r w:rsidRPr="00B9780B">
        <w:br/>
      </w:r>
      <w:r w:rsidRPr="00B9780B">
        <w:rPr>
          <w:cs/>
        </w:rPr>
        <w:t xml:space="preserve">โดยเมื่อพิจารณาตามพระธรรมนูญศาลยุติธรรม มาตรา </w:t>
      </w:r>
      <w:r w:rsidRPr="00B9780B">
        <w:t xml:space="preserve">17 </w:t>
      </w:r>
      <w:r w:rsidRPr="00B9780B">
        <w:rPr>
          <w:cs/>
        </w:rPr>
        <w:t xml:space="preserve">ประกอบมาตรา </w:t>
      </w:r>
      <w:r w:rsidRPr="00B9780B">
        <w:t xml:space="preserve">25 (4) </w:t>
      </w:r>
      <w:r w:rsidRPr="00B9780B">
        <w:rPr>
          <w:cs/>
        </w:rPr>
        <w:t xml:space="preserve">ซึ่งกำหนดว่า ศาลแขวงมีอำนาจพิจารณาคดีที่ทุนทรัพย์ไม่เกิน </w:t>
      </w:r>
      <w:r w:rsidRPr="00B9780B">
        <w:t xml:space="preserve">300,000 </w:t>
      </w:r>
      <w:r w:rsidRPr="00B9780B">
        <w:rPr>
          <w:cs/>
        </w:rPr>
        <w:t>บาท ดังนั้น เมื่อฟ้องแย้งมีทุนทรัพย์เกินกว่าเกณฑ์ดังกล่าว ศาลแขวงย่อมไม่มีอำนาจรับไว้พิจารณา</w:t>
      </w:r>
      <w:r w:rsidRPr="00B9780B">
        <w:br/>
      </w:r>
      <w:r w:rsidRPr="00B9780B">
        <w:rPr>
          <w:cs/>
        </w:rPr>
        <w:t xml:space="preserve">ส่วนที่จำเลยอ้าง ป.วิ.พ. มาตรา </w:t>
      </w:r>
      <w:r w:rsidRPr="00B9780B">
        <w:t xml:space="preserve">192 </w:t>
      </w:r>
      <w:r w:rsidRPr="00B9780B">
        <w:rPr>
          <w:cs/>
        </w:rPr>
        <w:t>วรรคสี่ ซึ่งให้ศาลชั้นต้นพิจารณาฟ้องแย้งที่ไม่อยู่ในอำนาจศาลนั้น ต้องตีความว่าใช้ได้เฉพาะกรณีที่ศาลชั้นต้นนั้นเป็นศาลที่มีอำนาจพิจารณาคดีตามพระธรรมนูญศาลยุติธรรมอยู่ก่อนเท่านั้น</w:t>
      </w:r>
    </w:p>
    <w:p w14:paraId="6C88839C" w14:textId="77777777" w:rsidR="00B9780B" w:rsidRPr="00B9780B" w:rsidRDefault="00B9780B" w:rsidP="00B9780B">
      <w:r w:rsidRPr="00B9780B">
        <w:rPr>
          <w:b/>
          <w:bCs/>
          <w:cs/>
        </w:rPr>
        <w:t>สรุปคำพิพากษา</w:t>
      </w:r>
      <w:r w:rsidRPr="00B9780B">
        <w:br/>
      </w:r>
      <w:r w:rsidRPr="00B9780B">
        <w:rPr>
          <w:cs/>
        </w:rPr>
        <w:t xml:space="preserve">ศาลแขวงไม่มีอำนาจรับฟ้องแย้งของจำเลยที่มีทุนทรัพย์เกินกว่า </w:t>
      </w:r>
      <w:r w:rsidRPr="00B9780B">
        <w:t xml:space="preserve">300,000 </w:t>
      </w:r>
      <w:r w:rsidRPr="00B9780B">
        <w:rPr>
          <w:cs/>
        </w:rPr>
        <w:t>บาท แม้ฟ้องแย้งจะเกี่ยวข้องกับฟ้องเดิมก็ตาม เพราะเป็นคำฟ้องที่ต้องอยู่ภายใต้เงื่อนไขเรื่องอำนาจศาลตามกฎหมาย</w:t>
      </w:r>
    </w:p>
    <w:p w14:paraId="4C2DF7E0" w14:textId="77777777" w:rsidR="00B9780B" w:rsidRPr="00B9780B" w:rsidRDefault="00B9780B" w:rsidP="00B9780B">
      <w:r w:rsidRPr="00B9780B">
        <w:pict w14:anchorId="254E670B">
          <v:rect id="_x0000_i1031" style="width:0;height:1.5pt" o:hralign="center" o:hrstd="t" o:hr="t" fillcolor="#a0a0a0" stroked="f"/>
        </w:pict>
      </w:r>
    </w:p>
    <w:p w14:paraId="775E207F" w14:textId="491E2520" w:rsidR="002B6232" w:rsidRDefault="00B9780B">
      <w:r w:rsidRPr="00B9780B">
        <w:rPr>
          <w:b/>
          <w:bCs/>
          <w:cs/>
        </w:rPr>
        <w:lastRenderedPageBreak/>
        <w:t xml:space="preserve">มีปัญหาปรึกษา ทนายภูวงษ์ </w:t>
      </w:r>
      <w:r w:rsidRPr="00B9780B">
        <w:rPr>
          <w:b/>
          <w:bCs/>
        </w:rPr>
        <w:t xml:space="preserve">081-803-4097 </w:t>
      </w:r>
      <w:r w:rsidRPr="00B9780B">
        <w:rPr>
          <w:b/>
          <w:bCs/>
          <w:cs/>
        </w:rPr>
        <w:t xml:space="preserve">หรือ ไลน์ ไอดี </w:t>
      </w:r>
      <w:r w:rsidRPr="00B9780B">
        <w:rPr>
          <w:b/>
          <w:bCs/>
        </w:rPr>
        <w:t xml:space="preserve">@lawyerpoovong </w:t>
      </w:r>
      <w:r w:rsidRPr="00B9780B">
        <w:rPr>
          <w:b/>
          <w:bCs/>
          <w:cs/>
        </w:rPr>
        <w:t>ทุกปัญหามีทางออก</w:t>
      </w:r>
      <w:r w:rsidRPr="00B9780B">
        <w:rPr>
          <w:b/>
          <w:bCs/>
        </w:rPr>
        <w:br/>
      </w:r>
      <w:r w:rsidRPr="00B9780B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B9780B">
        <w:rPr>
          <w:b/>
          <w:bCs/>
          <w:cs/>
        </w:rPr>
        <w:t>เวป</w:t>
      </w:r>
      <w:proofErr w:type="spellEnd"/>
      <w:r w:rsidRPr="00B9780B">
        <w:rPr>
          <w:b/>
          <w:bCs/>
          <w:cs/>
        </w:rPr>
        <w:t>ไซ</w:t>
      </w:r>
      <w:proofErr w:type="spellStart"/>
      <w:r w:rsidRPr="00B9780B">
        <w:rPr>
          <w:b/>
          <w:bCs/>
          <w:cs/>
        </w:rPr>
        <w:t>ต์</w:t>
      </w:r>
      <w:proofErr w:type="spellEnd"/>
      <w:r w:rsidRPr="00B9780B">
        <w:rPr>
          <w:b/>
          <w:bCs/>
        </w:rPr>
        <w:t xml:space="preserve"> </w:t>
      </w:r>
      <w:hyperlink r:id="rId4" w:history="1">
        <w:r w:rsidRPr="00B9780B">
          <w:rPr>
            <w:rStyle w:val="Hyperlink"/>
            <w:b/>
            <w:bCs/>
          </w:rPr>
          <w:t>www.</w:t>
        </w:r>
        <w:r w:rsidRPr="00B9780B">
          <w:rPr>
            <w:rStyle w:val="Hyperlink"/>
            <w:b/>
            <w:bCs/>
            <w:cs/>
          </w:rPr>
          <w:t>สู้คดี.</w:t>
        </w:r>
        <w:r w:rsidRPr="00B9780B">
          <w:rPr>
            <w:rStyle w:val="Hyperlink"/>
            <w:b/>
            <w:bCs/>
          </w:rPr>
          <w:t>com</w:t>
        </w:r>
      </w:hyperlink>
      <w:r w:rsidRPr="00B9780B">
        <w:rPr>
          <w:b/>
          <w:bCs/>
        </w:rPr>
        <w:t xml:space="preserve"> </w:t>
      </w:r>
      <w:r w:rsidRPr="00B9780B">
        <w:rPr>
          <w:b/>
          <w:bCs/>
          <w:cs/>
        </w:rPr>
        <w:t>และ</w:t>
      </w:r>
      <w:r w:rsidRPr="00B9780B">
        <w:rPr>
          <w:b/>
          <w:bCs/>
        </w:rPr>
        <w:t xml:space="preserve"> </w:t>
      </w:r>
      <w:hyperlink r:id="rId5" w:history="1">
        <w:r w:rsidRPr="00B9780B">
          <w:rPr>
            <w:rStyle w:val="Hyperlink"/>
            <w:b/>
            <w:bCs/>
          </w:rPr>
          <w:t>www.</w:t>
        </w:r>
        <w:r w:rsidRPr="00B9780B">
          <w:rPr>
            <w:rStyle w:val="Hyperlink"/>
            <w:b/>
            <w:bCs/>
            <w:cs/>
          </w:rPr>
          <w:t>ทนายภูวงษ์.</w:t>
        </w:r>
        <w:r w:rsidRPr="00B9780B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80B"/>
    <w:rsid w:val="000554F2"/>
    <w:rsid w:val="001C2C6A"/>
    <w:rsid w:val="002B6232"/>
    <w:rsid w:val="006C6286"/>
    <w:rsid w:val="00A43436"/>
    <w:rsid w:val="00AF4A52"/>
    <w:rsid w:val="00B9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7409C"/>
  <w15:chartTrackingRefBased/>
  <w15:docId w15:val="{F1945479-EC6F-4D40-A92B-F97F08D1E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80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80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80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80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80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80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80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80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80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80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80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80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80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80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80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80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80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80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80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9780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80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9780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9780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80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80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978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8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80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80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78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7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2025-07-28T03:45:00Z</dcterms:created>
  <dcterms:modified xsi:type="dcterms:W3CDTF">2025-07-28T03:46:00Z</dcterms:modified>
</cp:coreProperties>
</file>