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F0C24" w14:textId="77777777" w:rsidR="00004DBF" w:rsidRPr="00004DBF" w:rsidRDefault="00004DBF" w:rsidP="00004DBF">
      <w:r w:rsidRPr="00004DBF">
        <w:rPr>
          <w:cs/>
        </w:rPr>
        <w:t xml:space="preserve">ลำดับที่ </w:t>
      </w:r>
      <w:r w:rsidRPr="00004DBF">
        <w:t>000487</w:t>
      </w:r>
      <w:r w:rsidRPr="00004DBF">
        <w:br/>
      </w:r>
      <w:r w:rsidRPr="00004DBF">
        <w:rPr>
          <w:cs/>
        </w:rPr>
        <w:t>หัวข้อ:</w:t>
      </w:r>
      <w:r w:rsidRPr="00004DBF">
        <w:t xml:space="preserve"> </w:t>
      </w:r>
      <w:r w:rsidRPr="00004DBF">
        <w:rPr>
          <w:b/>
          <w:bCs/>
          <w:cs/>
        </w:rPr>
        <w:t>ภาระจำยอมจากพินัยกรรมและการใช้ที่ดินเป็นทางเข้าออกโดยข้อตกลงเพื่อประโยชน์บุคคลภายนอก</w:t>
      </w:r>
      <w:r w:rsidRPr="00004DBF">
        <w:br/>
      </w:r>
      <w:r w:rsidRPr="00004DBF">
        <w:rPr>
          <w:cs/>
        </w:rPr>
        <w:t xml:space="preserve">วิเคราะห์ฎีกาที่ </w:t>
      </w:r>
      <w:r w:rsidRPr="00004DBF">
        <w:t>5791/2556</w:t>
      </w:r>
      <w:r w:rsidRPr="00004DBF">
        <w:br/>
      </w:r>
      <w:r w:rsidRPr="00004DB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04DBF">
        <w:t>0818034097</w:t>
      </w:r>
    </w:p>
    <w:p w14:paraId="12B1AC87" w14:textId="77777777" w:rsidR="00004DBF" w:rsidRPr="00004DBF" w:rsidRDefault="00004DBF" w:rsidP="00004DBF">
      <w:r w:rsidRPr="00004DBF">
        <w:rPr>
          <w:cs/>
        </w:rPr>
        <w:t>กฎหมายเกี่ยวกับอะไร</w:t>
      </w:r>
      <w:r w:rsidRPr="00004DBF">
        <w:br/>
      </w:r>
      <w:r w:rsidRPr="00004DBF">
        <w:rPr>
          <w:cs/>
        </w:rPr>
        <w:t>คดีนี้เกี่ยวข้องกับ</w:t>
      </w:r>
      <w:r w:rsidRPr="00004DBF">
        <w:t xml:space="preserve"> </w:t>
      </w:r>
      <w:r w:rsidRPr="00004DBF">
        <w:rPr>
          <w:b/>
          <w:bCs/>
          <w:cs/>
        </w:rPr>
        <w:t>กฎหมายแพ่งและพาณิชย์ ว่าด้วยภาระจำยอม สัญญาเพื่อประโยชน์แก่บุคคลภายนอก และสิทธิในอสังหาริมทรัพย์</w:t>
      </w:r>
      <w:r w:rsidRPr="00004DBF">
        <w:t xml:space="preserve"> </w:t>
      </w:r>
      <w:r w:rsidRPr="00004DBF">
        <w:rPr>
          <w:cs/>
        </w:rPr>
        <w:t>โดยเฉพาะการตีความเจตนาของเจ้ามรดกขณะรังวัดที่ดินและจัดทำพินัยกรรมให้บุคคลอื่นสามารถใช้ที่ดินพิพาทเป็นทางเข้าออก</w:t>
      </w:r>
    </w:p>
    <w:p w14:paraId="45347CA7" w14:textId="77777777" w:rsidR="00004DBF" w:rsidRPr="00004DBF" w:rsidRDefault="00004DBF" w:rsidP="00004DBF">
      <w:r w:rsidRPr="00004DBF">
        <w:rPr>
          <w:cs/>
        </w:rPr>
        <w:t xml:space="preserve">วิเคราะห์คำพิพากษาฎีกาที่ </w:t>
      </w:r>
      <w:r w:rsidRPr="00004DBF">
        <w:t>5791/2556</w:t>
      </w:r>
      <w:r w:rsidRPr="00004DBF">
        <w:br/>
      </w:r>
      <w:r w:rsidRPr="00004DBF">
        <w:rPr>
          <w:b/>
          <w:bCs/>
          <w:cs/>
        </w:rPr>
        <w:t>ข้อเท็จจริง</w:t>
      </w:r>
      <w:r w:rsidRPr="00004DBF">
        <w:br/>
      </w:r>
      <w:r w:rsidRPr="00004DBF">
        <w:rPr>
          <w:cs/>
        </w:rPr>
        <w:t xml:space="preserve">เจ้ามรดกชื่อ ท. ขณะรังวัดแบ่งแยกที่ดินและทำพินัยกรรม มีเจตนาให้ที่ดินพิพาทเป็นทางเข้าออกสำหรับที่ดินอีก </w:t>
      </w:r>
      <w:r w:rsidRPr="00004DBF">
        <w:t xml:space="preserve">3 </w:t>
      </w:r>
      <w:r w:rsidRPr="00004DBF">
        <w:rPr>
          <w:cs/>
        </w:rPr>
        <w:t>แปลง โดยมีจำเลยอยู่ร่วมเหตุการณ์และรับรู้เจตนาดังกล่าวตลอด และเมื่อภายหลังจำเลยก็ไม่ได้คัดค้านการใช้ที่ดินพิพาทเป็นทางเข้าออกของโจทก์และผู้พักอาศัยอื่นเลย</w:t>
      </w:r>
    </w:p>
    <w:p w14:paraId="099EE2B2" w14:textId="77777777" w:rsidR="00004DBF" w:rsidRPr="00004DBF" w:rsidRDefault="00004DBF" w:rsidP="00004DBF">
      <w:r w:rsidRPr="00004DBF">
        <w:rPr>
          <w:b/>
          <w:bCs/>
          <w:cs/>
        </w:rPr>
        <w:t>ข้อกฎหมายและดุลพินิจของศาล</w:t>
      </w:r>
      <w:r w:rsidRPr="00004DBF">
        <w:br/>
      </w:r>
      <w:r w:rsidRPr="00004DBF">
        <w:rPr>
          <w:cs/>
        </w:rPr>
        <w:t>ศาลฎีกาวินิจฉัยว่า</w:t>
      </w:r>
    </w:p>
    <w:p w14:paraId="2F6B79D7" w14:textId="77777777" w:rsidR="00004DBF" w:rsidRPr="00004DBF" w:rsidRDefault="00004DBF" w:rsidP="00004DBF">
      <w:pPr>
        <w:numPr>
          <w:ilvl w:val="0"/>
          <w:numId w:val="1"/>
        </w:numPr>
      </w:pPr>
      <w:r w:rsidRPr="00004DBF">
        <w:rPr>
          <w:cs/>
        </w:rPr>
        <w:t>การที่ ท. มีเจตนาให้ใช้ที่ดินพิพาทเป็นทางเข้าออก และจำเลยอยู่ร่วมเหตุการณ์และรับรู้เจตนาดังกล่าว ย่อมถือได้ว่ามี</w:t>
      </w:r>
      <w:r w:rsidRPr="00004DBF">
        <w:t xml:space="preserve"> </w:t>
      </w:r>
      <w:r w:rsidRPr="00004DBF">
        <w:rPr>
          <w:b/>
          <w:bCs/>
          <w:cs/>
        </w:rPr>
        <w:t>ข้อตกลงโดยปริยายระหว่าง ท. กับจำเลย</w:t>
      </w:r>
      <w:r w:rsidRPr="00004DBF">
        <w:t xml:space="preserve"> </w:t>
      </w:r>
      <w:r w:rsidRPr="00004DBF">
        <w:rPr>
          <w:cs/>
        </w:rPr>
        <w:t>ก่อนยกที่ดินให้จำเลยตามพินัยกรรม</w:t>
      </w:r>
    </w:p>
    <w:p w14:paraId="492E0944" w14:textId="77777777" w:rsidR="00004DBF" w:rsidRPr="00004DBF" w:rsidRDefault="00004DBF" w:rsidP="00004DBF">
      <w:pPr>
        <w:numPr>
          <w:ilvl w:val="0"/>
          <w:numId w:val="1"/>
        </w:numPr>
      </w:pPr>
      <w:r w:rsidRPr="00004DBF">
        <w:rPr>
          <w:cs/>
        </w:rPr>
        <w:t>ข้อตกลงดังกล่าวเป็น “</w:t>
      </w:r>
      <w:r w:rsidRPr="00004DBF">
        <w:rPr>
          <w:b/>
          <w:bCs/>
          <w:cs/>
        </w:rPr>
        <w:t>สัญญาเพื่อประโยชน์แก่บุคคลภายนอก</w:t>
      </w:r>
      <w:r w:rsidRPr="00004DBF">
        <w:t xml:space="preserve">” </w:t>
      </w:r>
      <w:r w:rsidRPr="00004DBF">
        <w:rPr>
          <w:cs/>
        </w:rPr>
        <w:t>ตาม ป.</w:t>
      </w:r>
      <w:proofErr w:type="spellStart"/>
      <w:r w:rsidRPr="00004DBF">
        <w:rPr>
          <w:cs/>
        </w:rPr>
        <w:t>พ.พ</w:t>
      </w:r>
      <w:proofErr w:type="spellEnd"/>
      <w:r w:rsidRPr="00004DBF">
        <w:rPr>
          <w:cs/>
        </w:rPr>
        <w:t xml:space="preserve">. มาตรา </w:t>
      </w:r>
      <w:r w:rsidRPr="00004DBF">
        <w:t xml:space="preserve">374 </w:t>
      </w:r>
      <w:r w:rsidRPr="00004DBF">
        <w:rPr>
          <w:cs/>
        </w:rPr>
        <w:t>ซึ่งโจทก์ในฐานะผู้รับโอนกรรมสิทธิ์ในที่ดินที่ต้องใช้ทางเข้าออกจึงแสดงเจตนาใช้สิทธิได้</w:t>
      </w:r>
    </w:p>
    <w:p w14:paraId="06265F95" w14:textId="77777777" w:rsidR="00004DBF" w:rsidRPr="00004DBF" w:rsidRDefault="00004DBF" w:rsidP="00004DBF">
      <w:pPr>
        <w:numPr>
          <w:ilvl w:val="0"/>
          <w:numId w:val="1"/>
        </w:numPr>
      </w:pPr>
      <w:r w:rsidRPr="00004DBF">
        <w:rPr>
          <w:cs/>
        </w:rPr>
        <w:t>แม้</w:t>
      </w:r>
      <w:r w:rsidRPr="00004DBF">
        <w:t xml:space="preserve"> </w:t>
      </w:r>
      <w:r w:rsidRPr="00004DBF">
        <w:rPr>
          <w:b/>
          <w:bCs/>
          <w:cs/>
        </w:rPr>
        <w:t>ภาระจำยอมนี้จะไม่ได้จดทะเบียน</w:t>
      </w:r>
      <w:r w:rsidRPr="00004DBF">
        <w:t xml:space="preserve"> </w:t>
      </w:r>
      <w:r w:rsidRPr="00004DBF">
        <w:rPr>
          <w:cs/>
        </w:rPr>
        <w:t>ก็ไม่ได้ทำให้ข้อตกลงเป็นโมฆะ เพียงแต่ยังไม่สมบูรณ์ตาม ป.</w:t>
      </w:r>
      <w:proofErr w:type="spellStart"/>
      <w:r w:rsidRPr="00004DBF">
        <w:rPr>
          <w:cs/>
        </w:rPr>
        <w:t>พ.พ</w:t>
      </w:r>
      <w:proofErr w:type="spellEnd"/>
      <w:r w:rsidRPr="00004DBF">
        <w:rPr>
          <w:cs/>
        </w:rPr>
        <w:t xml:space="preserve">. มาตรา </w:t>
      </w:r>
      <w:r w:rsidRPr="00004DBF">
        <w:t xml:space="preserve">1299 </w:t>
      </w:r>
      <w:r w:rsidRPr="00004DBF">
        <w:rPr>
          <w:cs/>
        </w:rPr>
        <w:t>วรรคหนึ่ง</w:t>
      </w:r>
    </w:p>
    <w:p w14:paraId="092D7D7F" w14:textId="77777777" w:rsidR="00004DBF" w:rsidRPr="00004DBF" w:rsidRDefault="00004DBF" w:rsidP="00004DBF">
      <w:pPr>
        <w:numPr>
          <w:ilvl w:val="0"/>
          <w:numId w:val="1"/>
        </w:numPr>
      </w:pPr>
      <w:r w:rsidRPr="00004DBF">
        <w:rPr>
          <w:cs/>
        </w:rPr>
        <w:t xml:space="preserve">โจทก์จึงมีสิทธิฟ้องบังคับให้จำเลยจดทะเบียนภาระจำยอมได้ โดยไม่ต้องใช้สิทธิผ่านอายุความ </w:t>
      </w:r>
      <w:r w:rsidRPr="00004DBF">
        <w:t xml:space="preserve">10 </w:t>
      </w:r>
      <w:r w:rsidRPr="00004DBF">
        <w:rPr>
          <w:cs/>
        </w:rPr>
        <w:t xml:space="preserve">ปีตามมาตรา </w:t>
      </w:r>
      <w:r w:rsidRPr="00004DBF">
        <w:t xml:space="preserve">1401 </w:t>
      </w:r>
      <w:r w:rsidRPr="00004DBF">
        <w:rPr>
          <w:cs/>
        </w:rPr>
        <w:t>เพราะเป็นการได้มาจากนิติกรรม</w:t>
      </w:r>
    </w:p>
    <w:p w14:paraId="3134249D" w14:textId="77777777" w:rsidR="00004DBF" w:rsidRPr="00004DBF" w:rsidRDefault="00004DBF" w:rsidP="00004DBF">
      <w:r w:rsidRPr="00004DBF">
        <w:rPr>
          <w:cs/>
        </w:rPr>
        <w:lastRenderedPageBreak/>
        <w:t>สรุปคำพิพากษา</w:t>
      </w:r>
      <w:r w:rsidRPr="00004DBF">
        <w:br/>
      </w:r>
      <w:r w:rsidRPr="00004DBF">
        <w:rPr>
          <w:cs/>
        </w:rPr>
        <w:t xml:space="preserve">ที่ดินพิพาทตกเป็นภาระจำยอมโดยข้อตกลงระหว่างเจ้ามรดกกับจำเลยเพื่อให้ใช้เป็นทางเข้าออกแก่ที่ดินอีก </w:t>
      </w:r>
      <w:r w:rsidRPr="00004DBF">
        <w:t xml:space="preserve">3 </w:t>
      </w:r>
      <w:r w:rsidRPr="00004DBF">
        <w:rPr>
          <w:cs/>
        </w:rPr>
        <w:t>แปลง แม้ไม่จดทะเบียนภาระจำยอมก็ยังมีผลผูกพันในทางสัญญา โจทก์ในฐานะผู้รับประโยชน์มีสิทธิฟ้องให้จำเลยจดทะเบียนภาระจำยอมได้</w:t>
      </w:r>
    </w:p>
    <w:p w14:paraId="63F6CC0B" w14:textId="387029FC" w:rsidR="002B6232" w:rsidRPr="00004DBF" w:rsidRDefault="00004DBF">
      <w:pPr>
        <w:rPr>
          <w:rFonts w:hint="cs"/>
        </w:rPr>
      </w:pPr>
      <w:r w:rsidRPr="00004DBF">
        <w:rPr>
          <w:b/>
          <w:bCs/>
          <w:cs/>
        </w:rPr>
        <w:t xml:space="preserve">มีปัญหาปรึกษา ทนายภูวงษ์ </w:t>
      </w:r>
      <w:r w:rsidRPr="00004DBF">
        <w:rPr>
          <w:b/>
          <w:bCs/>
        </w:rPr>
        <w:t xml:space="preserve">081-803-4097 </w:t>
      </w:r>
      <w:r w:rsidRPr="00004DBF">
        <w:rPr>
          <w:b/>
          <w:bCs/>
          <w:cs/>
        </w:rPr>
        <w:t xml:space="preserve">หรือ ไลน์ ไอดี </w:t>
      </w:r>
      <w:r w:rsidRPr="00004DBF">
        <w:rPr>
          <w:b/>
          <w:bCs/>
        </w:rPr>
        <w:t xml:space="preserve">@lawyerpoovong </w:t>
      </w:r>
      <w:r w:rsidRPr="00004DBF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04DBF">
        <w:rPr>
          <w:b/>
          <w:bCs/>
          <w:cs/>
        </w:rPr>
        <w:t>เวป</w:t>
      </w:r>
      <w:proofErr w:type="spellEnd"/>
      <w:r w:rsidRPr="00004DBF">
        <w:rPr>
          <w:b/>
          <w:bCs/>
          <w:cs/>
        </w:rPr>
        <w:t>ไซ</w:t>
      </w:r>
      <w:proofErr w:type="spellStart"/>
      <w:r w:rsidRPr="00004DBF">
        <w:rPr>
          <w:b/>
          <w:bCs/>
          <w:cs/>
        </w:rPr>
        <w:t>ต์</w:t>
      </w:r>
      <w:proofErr w:type="spellEnd"/>
      <w:r w:rsidRPr="00004DBF">
        <w:rPr>
          <w:b/>
          <w:bCs/>
        </w:rPr>
        <w:t xml:space="preserve"> </w:t>
      </w:r>
      <w:hyperlink r:id="rId5" w:history="1">
        <w:r w:rsidRPr="00004DBF">
          <w:rPr>
            <w:rStyle w:val="Hyperlink"/>
            <w:b/>
            <w:bCs/>
          </w:rPr>
          <w:t>www.</w:t>
        </w:r>
        <w:r w:rsidRPr="00004DBF">
          <w:rPr>
            <w:rStyle w:val="Hyperlink"/>
            <w:b/>
            <w:bCs/>
            <w:cs/>
          </w:rPr>
          <w:t>สู้คดี.</w:t>
        </w:r>
        <w:r w:rsidRPr="00004DBF">
          <w:rPr>
            <w:rStyle w:val="Hyperlink"/>
            <w:b/>
            <w:bCs/>
          </w:rPr>
          <w:t>com</w:t>
        </w:r>
      </w:hyperlink>
      <w:r w:rsidRPr="00004DBF">
        <w:rPr>
          <w:b/>
          <w:bCs/>
        </w:rPr>
        <w:t xml:space="preserve"> </w:t>
      </w:r>
      <w:r w:rsidRPr="00004DBF">
        <w:rPr>
          <w:b/>
          <w:bCs/>
          <w:cs/>
        </w:rPr>
        <w:t>และ</w:t>
      </w:r>
      <w:r w:rsidRPr="00004DBF">
        <w:rPr>
          <w:b/>
          <w:bCs/>
        </w:rPr>
        <w:t xml:space="preserve"> </w:t>
      </w:r>
      <w:hyperlink r:id="rId6" w:history="1">
        <w:r w:rsidRPr="00004DBF">
          <w:rPr>
            <w:rStyle w:val="Hyperlink"/>
            <w:b/>
            <w:bCs/>
          </w:rPr>
          <w:t>www.</w:t>
        </w:r>
        <w:r w:rsidRPr="00004DBF">
          <w:rPr>
            <w:rStyle w:val="Hyperlink"/>
            <w:b/>
            <w:bCs/>
            <w:cs/>
          </w:rPr>
          <w:t>ทนายภูวงษ์.</w:t>
        </w:r>
        <w:r w:rsidRPr="00004DBF">
          <w:rPr>
            <w:rStyle w:val="Hyperlink"/>
            <w:b/>
            <w:bCs/>
          </w:rPr>
          <w:t>com</w:t>
        </w:r>
      </w:hyperlink>
    </w:p>
    <w:sectPr w:rsidR="002B6232" w:rsidRPr="00004D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1660E"/>
    <w:multiLevelType w:val="multilevel"/>
    <w:tmpl w:val="F8FC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055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DBF"/>
    <w:rsid w:val="00004DBF"/>
    <w:rsid w:val="000554F2"/>
    <w:rsid w:val="001C2C6A"/>
    <w:rsid w:val="002B6232"/>
    <w:rsid w:val="00392E2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8B3BD"/>
  <w15:chartTrackingRefBased/>
  <w15:docId w15:val="{E3A75586-536D-4E8B-AD72-38AB68552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DB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DB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DB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DB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DB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DB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DB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DB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DB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DB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DB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DB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DB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DB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DB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DB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DB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DB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DB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04DB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DB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04DB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04DB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DB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DB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04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DB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D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4D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D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2025-07-28T04:08:00Z</dcterms:created>
  <dcterms:modified xsi:type="dcterms:W3CDTF">2025-07-28T04:08:00Z</dcterms:modified>
</cp:coreProperties>
</file>