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C9992" w14:textId="77777777" w:rsidR="00E86D9F" w:rsidRPr="00E86D9F" w:rsidRDefault="00E86D9F" w:rsidP="00E86D9F">
      <w:r w:rsidRPr="00E86D9F">
        <w:rPr>
          <w:cs/>
        </w:rPr>
        <w:t xml:space="preserve">ลำดับที่ </w:t>
      </w:r>
      <w:r w:rsidRPr="00E86D9F">
        <w:t>000491</w:t>
      </w:r>
      <w:r w:rsidRPr="00E86D9F">
        <w:br/>
      </w:r>
      <w:r w:rsidRPr="00E86D9F">
        <w:rPr>
          <w:cs/>
        </w:rPr>
        <w:t>หัวข้อเรื่อง: สิทธิอุทธรณ์กรณีศาลไม่คืนค่าฤชาธรรมเนียมตามสัญญาประนีประนอมยอมความ</w:t>
      </w:r>
    </w:p>
    <w:p w14:paraId="28BC2C97" w14:textId="77777777" w:rsidR="00E86D9F" w:rsidRPr="00E86D9F" w:rsidRDefault="00E86D9F" w:rsidP="00E86D9F">
      <w:r w:rsidRPr="00E86D9F">
        <w:rPr>
          <w:cs/>
        </w:rPr>
        <w:t xml:space="preserve">วิเคราะห์ฎีกาที่ </w:t>
      </w:r>
      <w:r w:rsidRPr="00E86D9F">
        <w:t>5445/2546</w:t>
      </w:r>
      <w:r w:rsidRPr="00E86D9F">
        <w:br/>
      </w:r>
      <w:r w:rsidRPr="00E86D9F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E86D9F">
        <w:t>0818034097</w:t>
      </w:r>
    </w:p>
    <w:p w14:paraId="56075952" w14:textId="77777777" w:rsidR="00E86D9F" w:rsidRPr="00E86D9F" w:rsidRDefault="00E86D9F" w:rsidP="00E86D9F">
      <w:r w:rsidRPr="00E86D9F">
        <w:rPr>
          <w:cs/>
        </w:rPr>
        <w:t>กฎหมายเกี่ยวกับอะไร</w:t>
      </w:r>
      <w:r w:rsidRPr="00E86D9F">
        <w:br/>
      </w:r>
      <w:r w:rsidRPr="00E86D9F">
        <w:rPr>
          <w:cs/>
        </w:rPr>
        <w:t xml:space="preserve">เกี่ยวกับประมวลกฎหมายวิธีพิจารณาความแพ่ง มาตรา </w:t>
      </w:r>
      <w:r w:rsidRPr="00E86D9F">
        <w:t xml:space="preserve">142 </w:t>
      </w:r>
      <w:r w:rsidRPr="00E86D9F">
        <w:rPr>
          <w:cs/>
        </w:rPr>
        <w:t xml:space="preserve">และ </w:t>
      </w:r>
      <w:r w:rsidRPr="00E86D9F">
        <w:t xml:space="preserve">246 </w:t>
      </w:r>
      <w:r w:rsidRPr="00E86D9F">
        <w:rPr>
          <w:cs/>
        </w:rPr>
        <w:t>วรรคหนึ่ง ในเรื่อง “การคืนค่าฤชาธรรมเนียมศาล” และ “สิทธิในการอุทธรณ์คำสั่ง”</w:t>
      </w:r>
    </w:p>
    <w:p w14:paraId="72FA8F07" w14:textId="77777777" w:rsidR="00E86D9F" w:rsidRPr="00E86D9F" w:rsidRDefault="00E86D9F" w:rsidP="00E86D9F">
      <w:r w:rsidRPr="00E86D9F">
        <w:rPr>
          <w:cs/>
        </w:rPr>
        <w:t xml:space="preserve">วิเคราะห์คำพิพากษาฎีกาเลขที่ </w:t>
      </w:r>
      <w:r w:rsidRPr="00E86D9F">
        <w:t>5445/2546</w:t>
      </w:r>
    </w:p>
    <w:p w14:paraId="114E037F" w14:textId="77777777" w:rsidR="00E86D9F" w:rsidRPr="00E86D9F" w:rsidRDefault="00E86D9F" w:rsidP="00E86D9F">
      <w:r w:rsidRPr="00E86D9F">
        <w:rPr>
          <w:b/>
          <w:bCs/>
          <w:cs/>
        </w:rPr>
        <w:t>ข้อเท็จจริง</w:t>
      </w:r>
      <w:r w:rsidRPr="00E86D9F">
        <w:br/>
      </w:r>
      <w:r w:rsidRPr="00E86D9F">
        <w:rPr>
          <w:cs/>
        </w:rPr>
        <w:t>คู่ความทำสัญญาประนีประนอมยอมความกันในศาล โดยตกลงกันว่า "ให้ค่าฤชาธรรมเนียมในส่วนที่ศาลไม่สั่งคืนเป็นพับ"</w:t>
      </w:r>
      <w:r w:rsidRPr="00E86D9F">
        <w:br/>
      </w:r>
      <w:r w:rsidRPr="00E86D9F">
        <w:rPr>
          <w:cs/>
        </w:rPr>
        <w:t>ต่อมาศาลชั้นต้นพิพากษาตามยอม โดยให้ค่าฤชาธรรมเนียม "เป็นพับ" โดยไม่สั่งคืนค่าธรรมเนียมให้โจทก์เลย</w:t>
      </w:r>
      <w:r w:rsidRPr="00E86D9F">
        <w:br/>
      </w:r>
      <w:r w:rsidRPr="00E86D9F">
        <w:rPr>
          <w:cs/>
        </w:rPr>
        <w:t>หลังจากคดีถึงที่สุด โจทก์จึงมายื่นคำร้องขอให้คืนค่าฤชาธรรมเนียม แต่ศาลไม่สั่งคืนให้</w:t>
      </w:r>
    </w:p>
    <w:p w14:paraId="78E8CDAA" w14:textId="77777777" w:rsidR="00E86D9F" w:rsidRPr="00E86D9F" w:rsidRDefault="00E86D9F" w:rsidP="00E86D9F">
      <w:r w:rsidRPr="00E86D9F">
        <w:rPr>
          <w:b/>
          <w:bCs/>
          <w:cs/>
        </w:rPr>
        <w:t>ข้อกฎหมายและดุลพินิจของศาล</w:t>
      </w:r>
      <w:r w:rsidRPr="00E86D9F">
        <w:br/>
      </w:r>
      <w:r w:rsidRPr="00E86D9F">
        <w:rPr>
          <w:cs/>
        </w:rPr>
        <w:t>ศาลฎีกาวินิจฉัยว่า</w:t>
      </w:r>
    </w:p>
    <w:p w14:paraId="1626EB3F" w14:textId="77777777" w:rsidR="00E86D9F" w:rsidRPr="00E86D9F" w:rsidRDefault="00E86D9F" w:rsidP="00E86D9F">
      <w:pPr>
        <w:numPr>
          <w:ilvl w:val="0"/>
          <w:numId w:val="1"/>
        </w:numPr>
      </w:pPr>
      <w:r w:rsidRPr="00E86D9F">
        <w:rPr>
          <w:cs/>
        </w:rPr>
        <w:t>สัญญาประนีประนอมยอมความของคู่ความมีเจตนาให้คืนค่าฤชาธรรมเนียมบางส่วน และค่าฤชาธรรมเนียมเป็นพับเฉพาะ “ส่วนที่ศาลไม่สั่งคืน” เท่านั้น</w:t>
      </w:r>
    </w:p>
    <w:p w14:paraId="6E1B865B" w14:textId="77777777" w:rsidR="00E86D9F" w:rsidRPr="00E86D9F" w:rsidRDefault="00E86D9F" w:rsidP="00E86D9F">
      <w:pPr>
        <w:numPr>
          <w:ilvl w:val="0"/>
          <w:numId w:val="1"/>
        </w:numPr>
      </w:pPr>
      <w:r w:rsidRPr="00E86D9F">
        <w:rPr>
          <w:cs/>
        </w:rPr>
        <w:t>การที่ศาลชั้นต้นพิพากษาให้ค่าฤชาธรรมเนียม “เป็นพับทั้งหมด” โดยไม่คืนให้โจทก์เลย จึงเป็นการขัดกับเจตนาร่วมของคู่ความ</w:t>
      </w:r>
    </w:p>
    <w:p w14:paraId="30FE5349" w14:textId="77777777" w:rsidR="00E86D9F" w:rsidRPr="00E86D9F" w:rsidRDefault="00E86D9F" w:rsidP="00E86D9F">
      <w:pPr>
        <w:numPr>
          <w:ilvl w:val="0"/>
          <w:numId w:val="1"/>
        </w:numPr>
      </w:pPr>
      <w:r w:rsidRPr="00E86D9F">
        <w:rPr>
          <w:cs/>
        </w:rPr>
        <w:t>เมื่อคดีถึงที่สุดแล้ว และโจทก์มายื่นขอคืนค่าฤชาธรรมเนียม แต่ศาลไม่สั่งคืนให้ ถือว่าเป็น “คำสั่ง” มิใช่ “คำพิพากษา”</w:t>
      </w:r>
    </w:p>
    <w:p w14:paraId="27CDE5AC" w14:textId="77777777" w:rsidR="00E86D9F" w:rsidRPr="00E86D9F" w:rsidRDefault="00E86D9F" w:rsidP="00E86D9F">
      <w:pPr>
        <w:numPr>
          <w:ilvl w:val="0"/>
          <w:numId w:val="1"/>
        </w:numPr>
      </w:pPr>
      <w:r w:rsidRPr="00E86D9F">
        <w:rPr>
          <w:cs/>
        </w:rPr>
        <w:t>การอุทธรณ์ของโจทก์จึงไม่ใช่อุทธรณ์คำพิพากษา แต่เป็นการอุทธรณ์คำสั่งของศาล</w:t>
      </w:r>
    </w:p>
    <w:p w14:paraId="20F0BC45" w14:textId="77777777" w:rsidR="00E86D9F" w:rsidRPr="00E86D9F" w:rsidRDefault="00E86D9F" w:rsidP="00E86D9F">
      <w:pPr>
        <w:numPr>
          <w:ilvl w:val="0"/>
          <w:numId w:val="1"/>
        </w:numPr>
      </w:pPr>
      <w:r w:rsidRPr="00E86D9F">
        <w:rPr>
          <w:cs/>
        </w:rPr>
        <w:t xml:space="preserve">ตามประมวลกฎหมายวิธีพิจารณาความแพ่ง มาตรา </w:t>
      </w:r>
      <w:r w:rsidRPr="00E86D9F">
        <w:t xml:space="preserve">226 </w:t>
      </w:r>
      <w:r w:rsidRPr="00E86D9F">
        <w:rPr>
          <w:cs/>
        </w:rPr>
        <w:t xml:space="preserve">และมาตรา </w:t>
      </w:r>
      <w:r w:rsidRPr="00E86D9F">
        <w:t xml:space="preserve">246 </w:t>
      </w:r>
      <w:r w:rsidRPr="00E86D9F">
        <w:rPr>
          <w:cs/>
        </w:rPr>
        <w:t>โจทก์มีสิทธิอุทธรณ์ได้</w:t>
      </w:r>
    </w:p>
    <w:p w14:paraId="4E73732A" w14:textId="77777777" w:rsidR="00E86D9F" w:rsidRPr="00E86D9F" w:rsidRDefault="00E86D9F" w:rsidP="00E86D9F">
      <w:r w:rsidRPr="00E86D9F">
        <w:rPr>
          <w:cs/>
        </w:rPr>
        <w:t>สรุปคำพิพากษา</w:t>
      </w:r>
      <w:r w:rsidRPr="00E86D9F">
        <w:br/>
      </w:r>
      <w:r w:rsidRPr="00E86D9F">
        <w:rPr>
          <w:cs/>
        </w:rPr>
        <w:t>สัญญาประนีประนอมยอมความที่ระบุว่า “ค่าฤชาธรรมเนียมเป็นพับเฉพาะในส่วนที่ศาลไม่สั่งคืน” ต้องตีความ</w:t>
      </w:r>
      <w:r w:rsidRPr="00E86D9F">
        <w:rPr>
          <w:cs/>
        </w:rPr>
        <w:lastRenderedPageBreak/>
        <w:t>ตามเจตนาคู่ความ ไม่ใช่ให้ค่าฤชาธรรมเนียมเป็นพับทั้งหมด หากศาลชั้นต้นไม่คืนค่าฤชาธรรมเนียมตามนั้น โจทก์สามารถอุทธรณ์คำสั่งของศาลได้โดยชอบ แม้คดีจะถึงที่สุดในส่วนคำพิพากษาแล้วก็ตาม</w:t>
      </w:r>
    </w:p>
    <w:p w14:paraId="4BA0A472" w14:textId="366CFF23" w:rsidR="002B6232" w:rsidRDefault="00E86D9F">
      <w:r w:rsidRPr="00E86D9F">
        <w:rPr>
          <w:b/>
          <w:bCs/>
          <w:cs/>
        </w:rPr>
        <w:t xml:space="preserve">มีปัญหาปรึกษา ทนายภูวงษ์ </w:t>
      </w:r>
      <w:r w:rsidRPr="00E86D9F">
        <w:rPr>
          <w:b/>
          <w:bCs/>
        </w:rPr>
        <w:t xml:space="preserve">081-803-4097 </w:t>
      </w:r>
      <w:r w:rsidRPr="00E86D9F">
        <w:rPr>
          <w:b/>
          <w:bCs/>
          <w:cs/>
        </w:rPr>
        <w:t xml:space="preserve">หรือ ไลน์ ไอดี </w:t>
      </w:r>
      <w:r w:rsidRPr="00E86D9F">
        <w:rPr>
          <w:b/>
          <w:bCs/>
        </w:rPr>
        <w:t>@lawyerpoovong</w:t>
      </w:r>
      <w:r w:rsidRPr="00E86D9F">
        <w:rPr>
          <w:b/>
          <w:bCs/>
        </w:rPr>
        <w:br/>
      </w:r>
      <w:r w:rsidRPr="00E86D9F">
        <w:rPr>
          <w:b/>
          <w:bCs/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E86D9F">
        <w:rPr>
          <w:b/>
          <w:bCs/>
          <w:cs/>
        </w:rPr>
        <w:t>เวป</w:t>
      </w:r>
      <w:proofErr w:type="spellEnd"/>
      <w:r w:rsidRPr="00E86D9F">
        <w:rPr>
          <w:b/>
          <w:bCs/>
          <w:cs/>
        </w:rPr>
        <w:t>ไซ</w:t>
      </w:r>
      <w:proofErr w:type="spellStart"/>
      <w:r w:rsidRPr="00E86D9F">
        <w:rPr>
          <w:b/>
          <w:bCs/>
          <w:cs/>
        </w:rPr>
        <w:t>ต์</w:t>
      </w:r>
      <w:proofErr w:type="spellEnd"/>
      <w:r w:rsidRPr="00E86D9F">
        <w:rPr>
          <w:b/>
          <w:bCs/>
        </w:rPr>
        <w:t xml:space="preserve"> </w:t>
      </w:r>
      <w:hyperlink r:id="rId5" w:history="1">
        <w:r w:rsidRPr="00E86D9F">
          <w:rPr>
            <w:rStyle w:val="Hyperlink"/>
            <w:b/>
            <w:bCs/>
          </w:rPr>
          <w:t>www.</w:t>
        </w:r>
        <w:r w:rsidRPr="00E86D9F">
          <w:rPr>
            <w:rStyle w:val="Hyperlink"/>
            <w:b/>
            <w:bCs/>
            <w:cs/>
          </w:rPr>
          <w:t>สู้คดี.</w:t>
        </w:r>
        <w:r w:rsidRPr="00E86D9F">
          <w:rPr>
            <w:rStyle w:val="Hyperlink"/>
            <w:b/>
            <w:bCs/>
          </w:rPr>
          <w:t>com</w:t>
        </w:r>
      </w:hyperlink>
      <w:r w:rsidRPr="00E86D9F">
        <w:rPr>
          <w:b/>
          <w:bCs/>
        </w:rPr>
        <w:t xml:space="preserve"> </w:t>
      </w:r>
      <w:r w:rsidRPr="00E86D9F">
        <w:rPr>
          <w:b/>
          <w:bCs/>
          <w:cs/>
        </w:rPr>
        <w:t>และ</w:t>
      </w:r>
      <w:r w:rsidRPr="00E86D9F">
        <w:rPr>
          <w:b/>
          <w:bCs/>
        </w:rPr>
        <w:t xml:space="preserve"> </w:t>
      </w:r>
      <w:hyperlink r:id="rId6" w:history="1">
        <w:r w:rsidRPr="00E86D9F">
          <w:rPr>
            <w:rStyle w:val="Hyperlink"/>
            <w:b/>
            <w:bCs/>
          </w:rPr>
          <w:t>www.</w:t>
        </w:r>
        <w:r w:rsidRPr="00E86D9F">
          <w:rPr>
            <w:rStyle w:val="Hyperlink"/>
            <w:b/>
            <w:bCs/>
            <w:cs/>
          </w:rPr>
          <w:t>ทนายภูวงษ์.</w:t>
        </w:r>
        <w:r w:rsidRPr="00E86D9F">
          <w:rPr>
            <w:rStyle w:val="Hyperlink"/>
            <w:b/>
            <w:bCs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B91E40"/>
    <w:multiLevelType w:val="multilevel"/>
    <w:tmpl w:val="84868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680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D9F"/>
    <w:rsid w:val="000554F2"/>
    <w:rsid w:val="001C2C6A"/>
    <w:rsid w:val="002B6232"/>
    <w:rsid w:val="00392E2E"/>
    <w:rsid w:val="00A43436"/>
    <w:rsid w:val="00AF4A52"/>
    <w:rsid w:val="00E86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31A52"/>
  <w15:chartTrackingRefBased/>
  <w15:docId w15:val="{826DA52B-E1BE-40F5-8DB8-D002CE0B9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6D9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6D9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6D9F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6D9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6D9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6D9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6D9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6D9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6D9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6D9F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6D9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6D9F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6D9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6D9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6D9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6D9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6D9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6D9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6D9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86D9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6D9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86D9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86D9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6D9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6D9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86D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6D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6D9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6D9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86D9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6D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2025-07-28T04:17:00Z</dcterms:created>
  <dcterms:modified xsi:type="dcterms:W3CDTF">2025-07-28T04:17:00Z</dcterms:modified>
</cp:coreProperties>
</file>