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7CC99" w14:textId="77777777" w:rsidR="0061578E" w:rsidRPr="0061578E" w:rsidRDefault="0061578E" w:rsidP="0061578E">
      <w:r w:rsidRPr="0061578E">
        <w:rPr>
          <w:cs/>
        </w:rPr>
        <w:t xml:space="preserve">ลำดับที่ </w:t>
      </w:r>
      <w:r w:rsidRPr="0061578E">
        <w:t>000546</w:t>
      </w:r>
      <w:r w:rsidRPr="0061578E">
        <w:br/>
      </w:r>
      <w:r w:rsidRPr="0061578E">
        <w:rPr>
          <w:cs/>
        </w:rPr>
        <w:t>หัวข้อเรื่อง การฟ้องขอแบ่งมรดกโดยอ้างว่าพินัยกรรมเป็นพินัยกรรมปลอม</w:t>
      </w:r>
      <w:r w:rsidRPr="0061578E">
        <w:br/>
      </w:r>
      <w:r w:rsidRPr="0061578E">
        <w:rPr>
          <w:cs/>
        </w:rPr>
        <w:t xml:space="preserve">วิเคราะห์ฎีกาที่ </w:t>
      </w:r>
      <w:r w:rsidRPr="0061578E">
        <w:t>1274/2522</w:t>
      </w:r>
      <w:r w:rsidRPr="0061578E">
        <w:br/>
      </w:r>
      <w:r w:rsidRPr="0061578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1578E">
        <w:t>0818034097</w:t>
      </w:r>
    </w:p>
    <w:p w14:paraId="1180E466" w14:textId="77777777" w:rsidR="0061578E" w:rsidRPr="0061578E" w:rsidRDefault="0061578E" w:rsidP="0061578E">
      <w:r w:rsidRPr="0061578E">
        <w:rPr>
          <w:cs/>
        </w:rPr>
        <w:t>กฎหมายเกี่ยวกับอะไร</w:t>
      </w:r>
      <w:r w:rsidRPr="0061578E">
        <w:br/>
      </w:r>
      <w:r w:rsidRPr="0061578E">
        <w:rPr>
          <w:cs/>
        </w:rPr>
        <w:t xml:space="preserve">กฎหมายว่าด้วยมรดกและพินัยกรรม โดยเฉพาะเรื่องความถูกต้องของพินัยกรรม (มาตรา </w:t>
      </w:r>
      <w:r w:rsidRPr="0061578E">
        <w:t xml:space="preserve">1671, 1653, 1705 </w:t>
      </w:r>
      <w:r w:rsidRPr="0061578E">
        <w:rPr>
          <w:cs/>
        </w:rPr>
        <w:t xml:space="preserve">แห่งประมวลกฎหมายแพ่งและพาณิชย์) และเรื่องข้อเท็จจริงที่ผูกพันกันในคดีตามประมวลกฎหมายวิธีพิจารณาความแพ่ง มาตรา </w:t>
      </w:r>
      <w:r w:rsidRPr="0061578E">
        <w:t>145</w:t>
      </w:r>
    </w:p>
    <w:p w14:paraId="18C6D63A" w14:textId="77777777" w:rsidR="0061578E" w:rsidRPr="0061578E" w:rsidRDefault="0061578E" w:rsidP="0061578E">
      <w:r w:rsidRPr="0061578E">
        <w:rPr>
          <w:cs/>
        </w:rPr>
        <w:t xml:space="preserve">วิเคราะห์คำพิพากษาฎีกาที่ </w:t>
      </w:r>
      <w:r w:rsidRPr="0061578E">
        <w:t>1274/2522</w:t>
      </w:r>
      <w:r w:rsidRPr="0061578E">
        <w:br/>
      </w:r>
      <w:r w:rsidRPr="0061578E">
        <w:rPr>
          <w:b/>
          <w:bCs/>
          <w:cs/>
        </w:rPr>
        <w:t>ข้อเท็จจริง</w:t>
      </w:r>
      <w:r w:rsidRPr="0061578E">
        <w:br/>
      </w:r>
      <w:r w:rsidRPr="0061578E">
        <w:rPr>
          <w:cs/>
        </w:rPr>
        <w:t>โจทก์ฟ้องจำเลยโดยอ้างว่าพินัยกรรมที่ยกทรัพย์มรดกให้จำเลยเป็นพินัยกรรมปลอม จึงขอให้แบ่งทรัพย์มรดกให้ตนครึ่งหนึ่ง ต่อมา ปรากฏว่าในคดีอื่นที่จำเลยขอเป็นผู้จัดการมรดกตามพินัยกรรมนั้น โจทก์ได้คัดค้านโดยอ้างว่าพินัยกรรมเป็นของปลอม และคดีดังกล่าวได้ถึงที่สุดโดยศาลฎีกาวินิจฉัยแล้วว่า “มิใช่พินัยกรรมปลอม”</w:t>
      </w:r>
    </w:p>
    <w:p w14:paraId="1F153940" w14:textId="77777777" w:rsidR="0061578E" w:rsidRPr="0061578E" w:rsidRDefault="0061578E" w:rsidP="0061578E">
      <w:r w:rsidRPr="0061578E">
        <w:rPr>
          <w:b/>
          <w:bCs/>
          <w:cs/>
        </w:rPr>
        <w:t>ข้อกฎหมาย</w:t>
      </w:r>
    </w:p>
    <w:p w14:paraId="0C421F59" w14:textId="77777777" w:rsidR="0061578E" w:rsidRPr="0061578E" w:rsidRDefault="0061578E" w:rsidP="0061578E">
      <w:pPr>
        <w:numPr>
          <w:ilvl w:val="0"/>
          <w:numId w:val="1"/>
        </w:numPr>
      </w:pPr>
      <w:r w:rsidRPr="0061578E">
        <w:rPr>
          <w:cs/>
        </w:rPr>
        <w:t xml:space="preserve">เมื่อมีคำพิพากษาถึงที่สุดในคดีหนึ่งแล้วว่าพินัยกรรมไม่ใช่ของปลอม คู่ความเดิม (โจทก์-จำเลย) ไม่สามารถกลับมาอ้างในอีกคดีหนึ่งว่าพินัยกรรมเป็นของปลอมได้อีก ตาม ป.วิ.พ. มาตรา </w:t>
      </w:r>
      <w:r w:rsidRPr="0061578E">
        <w:t>145</w:t>
      </w:r>
    </w:p>
    <w:p w14:paraId="5FB95DAA" w14:textId="77777777" w:rsidR="0061578E" w:rsidRPr="0061578E" w:rsidRDefault="0061578E" w:rsidP="0061578E">
      <w:pPr>
        <w:numPr>
          <w:ilvl w:val="0"/>
          <w:numId w:val="1"/>
        </w:numPr>
      </w:pPr>
      <w:r w:rsidRPr="0061578E">
        <w:rPr>
          <w:cs/>
        </w:rPr>
        <w:t>แม้พินัยกรรมจะมิได้ลงชื่อผู้พิมพ์พินัยกรรมตาม ป.</w:t>
      </w:r>
      <w:proofErr w:type="spellStart"/>
      <w:r w:rsidRPr="0061578E">
        <w:rPr>
          <w:cs/>
        </w:rPr>
        <w:t>พ.พ</w:t>
      </w:r>
      <w:proofErr w:type="spellEnd"/>
      <w:r w:rsidRPr="0061578E">
        <w:rPr>
          <w:cs/>
        </w:rPr>
        <w:t xml:space="preserve">. มาตรา </w:t>
      </w:r>
      <w:r w:rsidRPr="0061578E">
        <w:t xml:space="preserve">1671 </w:t>
      </w:r>
      <w:r w:rsidRPr="0061578E">
        <w:rPr>
          <w:cs/>
        </w:rPr>
        <w:t>แต่หากผู้ทำพินัยกรรมเป็นผู้จัดพิมพ์เองก็ไม่จำเป็นต้องลงชื่อ</w:t>
      </w:r>
    </w:p>
    <w:p w14:paraId="654B35C5" w14:textId="77777777" w:rsidR="0061578E" w:rsidRPr="0061578E" w:rsidRDefault="0061578E" w:rsidP="0061578E">
      <w:pPr>
        <w:numPr>
          <w:ilvl w:val="0"/>
          <w:numId w:val="1"/>
        </w:numPr>
      </w:pPr>
      <w:r w:rsidRPr="0061578E">
        <w:rPr>
          <w:cs/>
        </w:rPr>
        <w:t>การไม่ลงชื่อผู้พิมพ์ไม่ได้ทำให้พินัยกรรมเป็นโมฆะ เพราะ ป.</w:t>
      </w:r>
      <w:proofErr w:type="spellStart"/>
      <w:r w:rsidRPr="0061578E">
        <w:rPr>
          <w:cs/>
        </w:rPr>
        <w:t>พ.พ</w:t>
      </w:r>
      <w:proofErr w:type="spellEnd"/>
      <w:r w:rsidRPr="0061578E">
        <w:rPr>
          <w:cs/>
        </w:rPr>
        <w:t xml:space="preserve">. มาตรา </w:t>
      </w:r>
      <w:r w:rsidRPr="0061578E">
        <w:t xml:space="preserve">1705 </w:t>
      </w:r>
      <w:r w:rsidRPr="0061578E">
        <w:rPr>
          <w:cs/>
        </w:rPr>
        <w:t xml:space="preserve">มิได้บัญญัติว่าการไม่ปฏิบัติตามมาตรา </w:t>
      </w:r>
      <w:r w:rsidRPr="0061578E">
        <w:t xml:space="preserve">1671 </w:t>
      </w:r>
      <w:r w:rsidRPr="0061578E">
        <w:rPr>
          <w:cs/>
        </w:rPr>
        <w:t>จะทำให้พินัยกรรมตกเป็นโมฆะ</w:t>
      </w:r>
    </w:p>
    <w:p w14:paraId="115ABFCE" w14:textId="77777777" w:rsidR="0061578E" w:rsidRPr="0061578E" w:rsidRDefault="0061578E" w:rsidP="0061578E">
      <w:pPr>
        <w:numPr>
          <w:ilvl w:val="0"/>
          <w:numId w:val="1"/>
        </w:numPr>
      </w:pPr>
      <w:r w:rsidRPr="0061578E">
        <w:rPr>
          <w:cs/>
        </w:rPr>
        <w:t>การที่ศาลอุทธรณ์พิจารณาข้อเท็จจริงที่ไม่อยู่ในประเด็นของคดี (คือเรื่องจำเลยเป็นผู้พิมพ์พินัยกรรมหรือไม่) แล้วชี้ขาดว่าพินัยกรรมตกเป็นโมฆะตาม ม.</w:t>
      </w:r>
      <w:r w:rsidRPr="0061578E">
        <w:t xml:space="preserve">1653 </w:t>
      </w:r>
      <w:r w:rsidRPr="0061578E">
        <w:rPr>
          <w:cs/>
        </w:rPr>
        <w:t xml:space="preserve">และ </w:t>
      </w:r>
      <w:r w:rsidRPr="0061578E">
        <w:t xml:space="preserve">1705 </w:t>
      </w:r>
      <w:r w:rsidRPr="0061578E">
        <w:rPr>
          <w:cs/>
        </w:rPr>
        <w:t>ถือเป็นการวินิจฉัยนอกฟ้อง นอกประเด็น</w:t>
      </w:r>
    </w:p>
    <w:p w14:paraId="617CF144" w14:textId="77777777" w:rsidR="0061578E" w:rsidRPr="0061578E" w:rsidRDefault="0061578E" w:rsidP="0061578E">
      <w:r w:rsidRPr="0061578E">
        <w:rPr>
          <w:b/>
          <w:bCs/>
          <w:cs/>
        </w:rPr>
        <w:t>ดุลพินิจของศาล</w:t>
      </w:r>
      <w:r w:rsidRPr="0061578E">
        <w:br/>
      </w:r>
      <w:r w:rsidRPr="0061578E">
        <w:rPr>
          <w:cs/>
        </w:rPr>
        <w:t>ศาลฎีกาเห็นว่าคดีถึงที่สุดแล้วในอีกคดีหนึ่งที่มีข้อพิพาทเรื่องเดียวกัน (ความเป็นจริงของพินัยกรรม) จึงต้องถือ</w:t>
      </w:r>
      <w:r w:rsidRPr="0061578E">
        <w:rPr>
          <w:cs/>
        </w:rPr>
        <w:lastRenderedPageBreak/>
        <w:t>ว่าโจทก์ในคดีนี้ถูกผูกพันด้วยคำวินิจฉัยนั้น และไม่สามารถนำข้อเท็จจริงเดิมมากล่าวอ้างซ้ำอีกได้</w:t>
      </w:r>
      <w:r w:rsidRPr="0061578E">
        <w:br/>
      </w:r>
      <w:r w:rsidRPr="0061578E">
        <w:rPr>
          <w:cs/>
        </w:rPr>
        <w:t>นอกจากนี้ ศาลฎีกายังระบุว่า แม้ข้อกฎหมายจะเกี่ยวกับความสงบเรียบร้อย แต่ต้องเกิดจากข้อเท็จจริงที่ชอบในกระบวนพิจารณาเท่านั้น</w:t>
      </w:r>
    </w:p>
    <w:p w14:paraId="114096B9" w14:textId="77777777" w:rsidR="0061578E" w:rsidRPr="0061578E" w:rsidRDefault="0061578E" w:rsidP="0061578E">
      <w:r w:rsidRPr="0061578E">
        <w:rPr>
          <w:cs/>
        </w:rPr>
        <w:t>สรุปคำพิพากษา</w:t>
      </w:r>
      <w:r w:rsidRPr="0061578E">
        <w:br/>
      </w:r>
      <w:r w:rsidRPr="0061578E">
        <w:rPr>
          <w:cs/>
        </w:rPr>
        <w:t>คำพิพากษาศาลฎีกาถือว่าคดีเรื่องความเป็นจริงของพินัยกรรมได้ถูกตัดสินอย่างถึงที่สุดไปแล้ว โจทก์จึงไม่อาจอ้างว่าพินัยกรรมปลอมได้อีก และศาลอุทธรณ์ไม่ชอบด้วยกฎหมายที่หยิบยกประเด็นใหม่ขึ้นมาตัดสินคดีโดยไม่มีข้อเท็จจริงรับรองในสำนวน</w:t>
      </w:r>
    </w:p>
    <w:p w14:paraId="75E2E296" w14:textId="77777777" w:rsidR="0061578E" w:rsidRPr="0061578E" w:rsidRDefault="0061578E" w:rsidP="0061578E">
      <w:r w:rsidRPr="0061578E">
        <w:pict w14:anchorId="5D7A9F8D">
          <v:rect id="_x0000_i1031" style="width:0;height:1.5pt" o:hralign="center" o:hrstd="t" o:hr="t" fillcolor="#a0a0a0" stroked="f"/>
        </w:pict>
      </w:r>
    </w:p>
    <w:p w14:paraId="31CF8C9A" w14:textId="08FED674" w:rsidR="002B6232" w:rsidRDefault="0061578E">
      <w:r w:rsidRPr="0061578E">
        <w:rPr>
          <w:cs/>
        </w:rPr>
        <w:t xml:space="preserve">มีปัญหาปรึกษา ทนายภูวงษ์ </w:t>
      </w:r>
      <w:r w:rsidRPr="0061578E">
        <w:t xml:space="preserve">081-803-4097 </w:t>
      </w:r>
      <w:r w:rsidRPr="0061578E">
        <w:rPr>
          <w:cs/>
        </w:rPr>
        <w:t xml:space="preserve">หรือ ไลน์ ไอดี </w:t>
      </w:r>
      <w:r w:rsidRPr="0061578E">
        <w:t>@lawyerpoovong</w:t>
      </w:r>
      <w:r w:rsidRPr="0061578E">
        <w:br/>
      </w:r>
      <w:r w:rsidRPr="0061578E">
        <w:rPr>
          <w:cs/>
        </w:rPr>
        <w:t>ทุกปัญหามีทางออก</w:t>
      </w:r>
      <w:r w:rsidRPr="0061578E">
        <w:br/>
      </w:r>
      <w:r w:rsidRPr="0061578E">
        <w:rPr>
          <w:cs/>
        </w:rPr>
        <w:t>ค้นหาคำพิพากษาฎีกาทั้งหมดได้ที่ “ฎีกาสำคัญ“ ในเว็บไซต์</w:t>
      </w:r>
      <w:r w:rsidRPr="0061578E">
        <w:t xml:space="preserve"> </w:t>
      </w:r>
      <w:hyperlink r:id="rId5" w:history="1">
        <w:r w:rsidRPr="0061578E">
          <w:rPr>
            <w:rStyle w:val="Hyperlink"/>
          </w:rPr>
          <w:t>www.</w:t>
        </w:r>
        <w:r w:rsidRPr="0061578E">
          <w:rPr>
            <w:rStyle w:val="Hyperlink"/>
            <w:cs/>
          </w:rPr>
          <w:t>สู้คดี.</w:t>
        </w:r>
        <w:r w:rsidRPr="0061578E">
          <w:rPr>
            <w:rStyle w:val="Hyperlink"/>
          </w:rPr>
          <w:t>com</w:t>
        </w:r>
      </w:hyperlink>
      <w:r w:rsidRPr="0061578E">
        <w:t xml:space="preserve"> </w:t>
      </w:r>
      <w:r w:rsidRPr="0061578E">
        <w:rPr>
          <w:cs/>
        </w:rPr>
        <w:t>และ</w:t>
      </w:r>
      <w:r w:rsidRPr="0061578E">
        <w:t xml:space="preserve"> </w:t>
      </w:r>
      <w:hyperlink r:id="rId6" w:history="1">
        <w:r w:rsidRPr="0061578E">
          <w:rPr>
            <w:rStyle w:val="Hyperlink"/>
          </w:rPr>
          <w:t>www.</w:t>
        </w:r>
        <w:r w:rsidRPr="0061578E">
          <w:rPr>
            <w:rStyle w:val="Hyperlink"/>
            <w:cs/>
          </w:rPr>
          <w:t>ทนายภูวงษ์.</w:t>
        </w:r>
        <w:r w:rsidRPr="0061578E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01934"/>
    <w:multiLevelType w:val="multilevel"/>
    <w:tmpl w:val="36689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4292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78E"/>
    <w:rsid w:val="000554F2"/>
    <w:rsid w:val="001C2C6A"/>
    <w:rsid w:val="002B6232"/>
    <w:rsid w:val="0061578E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86FF9"/>
  <w15:chartTrackingRefBased/>
  <w15:docId w15:val="{36C6CF30-5E85-4E68-BD25-A1785B6CA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78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78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78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7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7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7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7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7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7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78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78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78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7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7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7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7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7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7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78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1578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7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157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1578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78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78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157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7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78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7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57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57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2025-07-28T10:55:00Z</dcterms:created>
  <dcterms:modified xsi:type="dcterms:W3CDTF">2025-07-28T10:55:00Z</dcterms:modified>
</cp:coreProperties>
</file>