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D1B76" w14:textId="77777777" w:rsidR="00391297" w:rsidRPr="00391297" w:rsidRDefault="00391297" w:rsidP="00391297">
      <w:r w:rsidRPr="00391297">
        <w:rPr>
          <w:cs/>
        </w:rPr>
        <w:t xml:space="preserve">ลำดับที่ </w:t>
      </w:r>
      <w:r w:rsidRPr="00391297">
        <w:t>000566</w:t>
      </w:r>
      <w:r w:rsidRPr="00391297">
        <w:br/>
      </w:r>
      <w:r w:rsidRPr="00391297">
        <w:rPr>
          <w:b/>
          <w:bCs/>
          <w:cs/>
        </w:rPr>
        <w:t>หัวข้อเรื่อง การใช้วาจายุยงให้ผู้อื่นทำร้ายร่างกาย และผลทางกฎหมายของความผิดลหุโทษ</w:t>
      </w:r>
    </w:p>
    <w:p w14:paraId="2CF356F5" w14:textId="77777777" w:rsidR="00391297" w:rsidRPr="00391297" w:rsidRDefault="00391297" w:rsidP="00391297">
      <w:r w:rsidRPr="00391297">
        <w:rPr>
          <w:cs/>
        </w:rPr>
        <w:t xml:space="preserve">วิเคราะห์ฎีกาที่ </w:t>
      </w:r>
      <w:r w:rsidRPr="00391297">
        <w:t>4947/2531</w:t>
      </w:r>
    </w:p>
    <w:p w14:paraId="0E5BCDB9" w14:textId="77777777" w:rsidR="00391297" w:rsidRPr="00391297" w:rsidRDefault="00391297" w:rsidP="00391297">
      <w:r w:rsidRPr="0039129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91297">
        <w:t>0818034097</w:t>
      </w:r>
    </w:p>
    <w:p w14:paraId="72EFE814" w14:textId="77777777" w:rsidR="00391297" w:rsidRPr="00391297" w:rsidRDefault="00391297" w:rsidP="00391297">
      <w:r w:rsidRPr="00391297">
        <w:rPr>
          <w:b/>
          <w:bCs/>
          <w:cs/>
        </w:rPr>
        <w:t>กฎหมายเกี่ยวกับอะไร</w:t>
      </w:r>
      <w:r w:rsidRPr="00391297">
        <w:br/>
      </w:r>
      <w:r w:rsidRPr="00391297">
        <w:rPr>
          <w:cs/>
        </w:rPr>
        <w:t xml:space="preserve">ประมวลกฎหมายอาญา มาตรา </w:t>
      </w:r>
      <w:r w:rsidRPr="00391297">
        <w:t xml:space="preserve">84, 86, 106, 295 </w:t>
      </w:r>
      <w:r w:rsidRPr="00391297">
        <w:rPr>
          <w:cs/>
        </w:rPr>
        <w:t xml:space="preserve">และ </w:t>
      </w:r>
      <w:r w:rsidRPr="00391297">
        <w:t>391</w:t>
      </w:r>
      <w:r w:rsidRPr="00391297">
        <w:br/>
      </w:r>
      <w:r w:rsidRPr="00391297">
        <w:rPr>
          <w:cs/>
        </w:rPr>
        <w:t>ว่าด้วยเรื่องการใช้ให้ผู้อื่นกระทำความผิด การสนับสนุนให้ผู้อื่นกระทำความผิด และการกระทำความผิดลหุโทษ</w:t>
      </w:r>
    </w:p>
    <w:p w14:paraId="78A7381B" w14:textId="77777777" w:rsidR="00391297" w:rsidRPr="00391297" w:rsidRDefault="00391297" w:rsidP="00391297">
      <w:r w:rsidRPr="00391297">
        <w:rPr>
          <w:b/>
          <w:bCs/>
          <w:cs/>
        </w:rPr>
        <w:t xml:space="preserve">วิเคราะห์คำพิพากษาฎีกาเลขที่ </w:t>
      </w:r>
      <w:r w:rsidRPr="00391297">
        <w:rPr>
          <w:b/>
          <w:bCs/>
        </w:rPr>
        <w:t>4947/2531</w:t>
      </w:r>
    </w:p>
    <w:p w14:paraId="422052ED" w14:textId="77777777" w:rsidR="00391297" w:rsidRPr="00391297" w:rsidRDefault="00391297" w:rsidP="00391297">
      <w:r w:rsidRPr="00391297">
        <w:rPr>
          <w:b/>
          <w:bCs/>
          <w:cs/>
        </w:rPr>
        <w:t>ข้อเท็จจริง</w:t>
      </w:r>
      <w:r w:rsidRPr="00391297">
        <w:br/>
      </w:r>
      <w:r w:rsidRPr="00391297">
        <w:rPr>
          <w:cs/>
        </w:rPr>
        <w:t xml:space="preserve">จำเลยตะโกนว่า “เอามันให้ตายเลย” แล้วพวกของจำเลยได้ทำร้ายร่างกายผู้เสียหาย จนได้รับบาดเจ็บฟกช้ำที่ใบหน้าด้านซ้าย โดยแพทย์ลงความเห็นว่าต้องใช้เวลารักษาประมาณ </w:t>
      </w:r>
      <w:r w:rsidRPr="00391297">
        <w:t xml:space="preserve">7 </w:t>
      </w:r>
      <w:r w:rsidRPr="00391297">
        <w:rPr>
          <w:cs/>
        </w:rPr>
        <w:t>วัน</w:t>
      </w:r>
    </w:p>
    <w:p w14:paraId="6D1A3652" w14:textId="77777777" w:rsidR="00391297" w:rsidRPr="00391297" w:rsidRDefault="00391297" w:rsidP="00391297">
      <w:r w:rsidRPr="00391297">
        <w:rPr>
          <w:b/>
          <w:bCs/>
          <w:cs/>
        </w:rPr>
        <w:t>ข้อกฎหมาย</w:t>
      </w:r>
    </w:p>
    <w:p w14:paraId="21A2DB08" w14:textId="77777777" w:rsidR="00391297" w:rsidRPr="00391297" w:rsidRDefault="00391297" w:rsidP="00391297">
      <w:pPr>
        <w:numPr>
          <w:ilvl w:val="0"/>
          <w:numId w:val="1"/>
        </w:numPr>
      </w:pPr>
      <w:r w:rsidRPr="00391297">
        <w:rPr>
          <w:cs/>
        </w:rPr>
        <w:t>ศาลพิจารณาแล้วเห็นว่าการที่จำเลยใช้วาจาดังกล่าว เป็นการยุยงหรือส่งเสริมให้เกิดการทำร้ายร่างกาย ถือเป็นการ “สนับสนุน” ให้ผู้อื่นกระทำความผิด ตาม</w:t>
      </w:r>
      <w:r w:rsidRPr="00391297">
        <w:t xml:space="preserve"> </w:t>
      </w:r>
      <w:r w:rsidRPr="00391297">
        <w:rPr>
          <w:b/>
          <w:bCs/>
          <w:cs/>
        </w:rPr>
        <w:t xml:space="preserve">ประมวลกฎหมายอาญา มาตรา </w:t>
      </w:r>
      <w:r w:rsidRPr="00391297">
        <w:rPr>
          <w:b/>
          <w:bCs/>
        </w:rPr>
        <w:t>86</w:t>
      </w:r>
    </w:p>
    <w:p w14:paraId="7FB98377" w14:textId="77777777" w:rsidR="00391297" w:rsidRPr="00391297" w:rsidRDefault="00391297" w:rsidP="00391297">
      <w:pPr>
        <w:numPr>
          <w:ilvl w:val="0"/>
          <w:numId w:val="1"/>
        </w:numPr>
      </w:pPr>
      <w:r w:rsidRPr="00391297">
        <w:rPr>
          <w:cs/>
        </w:rPr>
        <w:t>อย่างไรก็ตาม โจทก์ฟ้องว่า “จำเลยร่วมกระทำความผิด” ตาม</w:t>
      </w:r>
      <w:r w:rsidRPr="00391297">
        <w:t xml:space="preserve"> </w:t>
      </w:r>
      <w:r w:rsidRPr="00391297">
        <w:rPr>
          <w:b/>
          <w:bCs/>
          <w:cs/>
        </w:rPr>
        <w:t xml:space="preserve">มาตรา </w:t>
      </w:r>
      <w:r w:rsidRPr="00391297">
        <w:rPr>
          <w:b/>
          <w:bCs/>
        </w:rPr>
        <w:t>84</w:t>
      </w:r>
      <w:r w:rsidRPr="00391297">
        <w:t xml:space="preserve"> </w:t>
      </w:r>
      <w:r w:rsidRPr="00391297">
        <w:rPr>
          <w:cs/>
        </w:rPr>
        <w:t>ซึ่งมีความแตกต่างกันในสาระสำคัญกับข้อเท็จจริงที่ฟังได้ในคดีนี้</w:t>
      </w:r>
    </w:p>
    <w:p w14:paraId="0AF569F7" w14:textId="77777777" w:rsidR="00391297" w:rsidRPr="00391297" w:rsidRDefault="00391297" w:rsidP="00391297">
      <w:pPr>
        <w:numPr>
          <w:ilvl w:val="0"/>
          <w:numId w:val="1"/>
        </w:numPr>
      </w:pPr>
      <w:r w:rsidRPr="00391297">
        <w:rPr>
          <w:cs/>
        </w:rPr>
        <w:t>ตาม</w:t>
      </w:r>
      <w:r w:rsidRPr="00391297">
        <w:t xml:space="preserve"> </w:t>
      </w:r>
      <w:r w:rsidRPr="00391297">
        <w:rPr>
          <w:b/>
          <w:bCs/>
          <w:cs/>
        </w:rPr>
        <w:t xml:space="preserve">ป.วิ.อ. มาตรา </w:t>
      </w:r>
      <w:r w:rsidRPr="00391297">
        <w:rPr>
          <w:b/>
          <w:bCs/>
        </w:rPr>
        <w:t xml:space="preserve">192 </w:t>
      </w:r>
      <w:r w:rsidRPr="00391297">
        <w:rPr>
          <w:b/>
          <w:bCs/>
          <w:cs/>
        </w:rPr>
        <w:t>วรรคสอง</w:t>
      </w:r>
      <w:r w:rsidRPr="00391297">
        <w:t xml:space="preserve"> </w:t>
      </w:r>
      <w:r w:rsidRPr="00391297">
        <w:rPr>
          <w:cs/>
        </w:rPr>
        <w:t>ศาลจะลงโทษฐานอื่นที่แตกต่างจากฟ้องไม่ได้ เว้นแต่เป็นความผิดซึ่งรวมอยู่ในฟ้องหรือเป็นความผิดลหุโทษที่ศาลมีอำนาจพิจารณาได้</w:t>
      </w:r>
    </w:p>
    <w:p w14:paraId="03EED46B" w14:textId="77777777" w:rsidR="00391297" w:rsidRPr="00391297" w:rsidRDefault="00391297" w:rsidP="00391297">
      <w:pPr>
        <w:numPr>
          <w:ilvl w:val="0"/>
          <w:numId w:val="1"/>
        </w:numPr>
      </w:pPr>
      <w:r w:rsidRPr="00391297">
        <w:rPr>
          <w:cs/>
        </w:rPr>
        <w:t>กรณีนี้ ศาลเห็นว่าผู้เสียหายเพียงได้รับฟกช้ำที่ใบหน้า ยังไม่เข้าข่ายว่า “ได้รับอันตรายแก่กายหรือจิตใจ” ตามความหมายของ</w:t>
      </w:r>
      <w:r w:rsidRPr="00391297">
        <w:t xml:space="preserve"> </w:t>
      </w:r>
      <w:r w:rsidRPr="00391297">
        <w:rPr>
          <w:b/>
          <w:bCs/>
          <w:cs/>
        </w:rPr>
        <w:t xml:space="preserve">มาตรา </w:t>
      </w:r>
      <w:r w:rsidRPr="00391297">
        <w:rPr>
          <w:b/>
          <w:bCs/>
        </w:rPr>
        <w:t>295</w:t>
      </w:r>
    </w:p>
    <w:p w14:paraId="7C57BC5F" w14:textId="77777777" w:rsidR="00391297" w:rsidRPr="00391297" w:rsidRDefault="00391297" w:rsidP="00391297">
      <w:pPr>
        <w:numPr>
          <w:ilvl w:val="0"/>
          <w:numId w:val="1"/>
        </w:numPr>
      </w:pPr>
      <w:r w:rsidRPr="00391297">
        <w:rPr>
          <w:cs/>
        </w:rPr>
        <w:t>การกระทำของพวกจำเลยจึงเป็นเพียงความผิดตาม</w:t>
      </w:r>
      <w:r w:rsidRPr="00391297">
        <w:t xml:space="preserve"> </w:t>
      </w:r>
      <w:r w:rsidRPr="00391297">
        <w:rPr>
          <w:b/>
          <w:bCs/>
          <w:cs/>
        </w:rPr>
        <w:t xml:space="preserve">มาตรา </w:t>
      </w:r>
      <w:r w:rsidRPr="00391297">
        <w:rPr>
          <w:b/>
          <w:bCs/>
        </w:rPr>
        <w:t>391</w:t>
      </w:r>
      <w:r w:rsidRPr="00391297">
        <w:t xml:space="preserve"> (</w:t>
      </w:r>
      <w:r w:rsidRPr="00391297">
        <w:rPr>
          <w:cs/>
        </w:rPr>
        <w:t>ทำร้ายผู้อื่นไม่ถึงกับเป็นเหตุให้เกิดอันตรายแก่กายหรือจิตใจ) ซึ่งเป็น</w:t>
      </w:r>
      <w:r w:rsidRPr="00391297">
        <w:t xml:space="preserve"> </w:t>
      </w:r>
      <w:r w:rsidRPr="00391297">
        <w:rPr>
          <w:b/>
          <w:bCs/>
          <w:cs/>
        </w:rPr>
        <w:t>ความผิดลหุโทษ</w:t>
      </w:r>
    </w:p>
    <w:p w14:paraId="4CE28EDC" w14:textId="77777777" w:rsidR="00391297" w:rsidRPr="00391297" w:rsidRDefault="00391297" w:rsidP="00391297">
      <w:pPr>
        <w:numPr>
          <w:ilvl w:val="0"/>
          <w:numId w:val="1"/>
        </w:numPr>
      </w:pPr>
      <w:r w:rsidRPr="00391297">
        <w:rPr>
          <w:cs/>
        </w:rPr>
        <w:lastRenderedPageBreak/>
        <w:t>เมื่อจำเลยเป็นเพียงผู้ “สนับสนุน” ความผิดลหุโทษนั้น จึงเข้าข่าย</w:t>
      </w:r>
      <w:r w:rsidRPr="00391297">
        <w:t xml:space="preserve"> </w:t>
      </w:r>
      <w:r w:rsidRPr="00391297">
        <w:rPr>
          <w:b/>
          <w:bCs/>
          <w:cs/>
        </w:rPr>
        <w:t xml:space="preserve">มาตรา </w:t>
      </w:r>
      <w:r w:rsidRPr="00391297">
        <w:rPr>
          <w:b/>
          <w:bCs/>
        </w:rPr>
        <w:t>106</w:t>
      </w:r>
      <w:r w:rsidRPr="00391297">
        <w:t xml:space="preserve"> </w:t>
      </w:r>
      <w:r w:rsidRPr="00391297">
        <w:rPr>
          <w:cs/>
        </w:rPr>
        <w:t>ที่บัญญัติว่า ผู้สนับสนุนความผิดลหุโทษ “ไม่ต้องรับโทษ”</w:t>
      </w:r>
    </w:p>
    <w:p w14:paraId="2A8F5BA0" w14:textId="77777777" w:rsidR="00391297" w:rsidRPr="00391297" w:rsidRDefault="00391297" w:rsidP="00391297">
      <w:r w:rsidRPr="00391297">
        <w:rPr>
          <w:b/>
          <w:bCs/>
          <w:cs/>
        </w:rPr>
        <w:t>ดุลพินิจของศาลและเหตุผล</w:t>
      </w:r>
      <w:r w:rsidRPr="00391297">
        <w:br/>
      </w:r>
      <w:r w:rsidRPr="00391297">
        <w:rPr>
          <w:cs/>
        </w:rPr>
        <w:t>ศาลเห็นว่า แม้การกระทำของจำเลยจะเข้าข่ายสนับสนุนให้เกิดความผิดจริง แต่เมื่อเป็นการสนับสนุนความผิดลหุโทษ จำเลยจึงไม่ต้องรับโทษตามบทกฎหมาย</w:t>
      </w:r>
    </w:p>
    <w:p w14:paraId="58BACA76" w14:textId="77777777" w:rsidR="00391297" w:rsidRPr="00391297" w:rsidRDefault="00391297" w:rsidP="00391297">
      <w:r w:rsidRPr="00391297">
        <w:rPr>
          <w:b/>
          <w:bCs/>
          <w:cs/>
        </w:rPr>
        <w:t>สรุปคำพิพากษา</w:t>
      </w:r>
      <w:r w:rsidRPr="00391297">
        <w:br/>
      </w:r>
      <w:r w:rsidRPr="00391297">
        <w:rPr>
          <w:cs/>
        </w:rPr>
        <w:t xml:space="preserve">จำเลยไม่ได้เป็นผู้ร่วมกระทำความผิดตามคำฟ้อง แต่การตะโกนของจำเลยเข้าข่ายเป็นผู้สนับสนุนการกระทำความผิด อย่างไรก็ดี ความผิดที่สนับสนุนเป็นเพียงลหุโทษตามมาตรา </w:t>
      </w:r>
      <w:r w:rsidRPr="00391297">
        <w:t xml:space="preserve">391 </w:t>
      </w:r>
      <w:r w:rsidRPr="00391297">
        <w:rPr>
          <w:cs/>
        </w:rPr>
        <w:t xml:space="preserve">ดังนั้น ศาลวินิจฉัยว่า จำเลยไม่ต้องรับโทษตามมาตรา </w:t>
      </w:r>
      <w:r w:rsidRPr="00391297">
        <w:t>106</w:t>
      </w:r>
    </w:p>
    <w:p w14:paraId="10F5F9B2" w14:textId="77777777" w:rsidR="00391297" w:rsidRPr="00391297" w:rsidRDefault="00391297" w:rsidP="00391297">
      <w:r w:rsidRPr="00391297">
        <w:pict w14:anchorId="3F6C3C96">
          <v:rect id="_x0000_i1031" style="width:0;height:1.5pt" o:hralign="center" o:hrstd="t" o:hr="t" fillcolor="#a0a0a0" stroked="f"/>
        </w:pict>
      </w:r>
    </w:p>
    <w:p w14:paraId="4FD064CB" w14:textId="0FB7373B" w:rsidR="002B6232" w:rsidRPr="00391297" w:rsidRDefault="00391297">
      <w:pPr>
        <w:rPr>
          <w:rFonts w:hint="cs"/>
        </w:rPr>
      </w:pPr>
      <w:r w:rsidRPr="00391297">
        <w:rPr>
          <w:b/>
          <w:bCs/>
          <w:cs/>
        </w:rPr>
        <w:t xml:space="preserve">มีปัญหาปรึกษา ทนายภูวงษ์ </w:t>
      </w:r>
      <w:r w:rsidRPr="00391297">
        <w:rPr>
          <w:b/>
          <w:bCs/>
        </w:rPr>
        <w:t xml:space="preserve">081-803-4097 </w:t>
      </w:r>
      <w:r w:rsidRPr="00391297">
        <w:rPr>
          <w:b/>
          <w:bCs/>
          <w:cs/>
        </w:rPr>
        <w:t xml:space="preserve">หรือ ไลน์ ไอดี </w:t>
      </w:r>
      <w:r w:rsidRPr="00391297">
        <w:rPr>
          <w:b/>
          <w:bCs/>
        </w:rPr>
        <w:t>@lawyerpoovong</w:t>
      </w:r>
      <w:r w:rsidRPr="00391297">
        <w:rPr>
          <w:b/>
          <w:bCs/>
        </w:rPr>
        <w:br/>
      </w:r>
      <w:r w:rsidRPr="00391297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391297">
        <w:rPr>
          <w:b/>
          <w:bCs/>
          <w:cs/>
        </w:rPr>
        <w:t>เวป</w:t>
      </w:r>
      <w:proofErr w:type="spellEnd"/>
      <w:r w:rsidRPr="00391297">
        <w:rPr>
          <w:b/>
          <w:bCs/>
          <w:cs/>
        </w:rPr>
        <w:t>ไซ</w:t>
      </w:r>
      <w:proofErr w:type="spellStart"/>
      <w:r w:rsidRPr="00391297">
        <w:rPr>
          <w:b/>
          <w:bCs/>
          <w:cs/>
        </w:rPr>
        <w:t>ต์</w:t>
      </w:r>
      <w:proofErr w:type="spellEnd"/>
      <w:r w:rsidRPr="00391297">
        <w:rPr>
          <w:b/>
          <w:bCs/>
        </w:rPr>
        <w:t xml:space="preserve"> </w:t>
      </w:r>
      <w:hyperlink r:id="rId5" w:history="1">
        <w:r w:rsidRPr="00391297">
          <w:rPr>
            <w:rStyle w:val="Hyperlink"/>
            <w:b/>
            <w:bCs/>
          </w:rPr>
          <w:t>www.</w:t>
        </w:r>
        <w:r w:rsidRPr="00391297">
          <w:rPr>
            <w:rStyle w:val="Hyperlink"/>
            <w:b/>
            <w:bCs/>
            <w:cs/>
          </w:rPr>
          <w:t>สู้คดี.</w:t>
        </w:r>
        <w:r w:rsidRPr="00391297">
          <w:rPr>
            <w:rStyle w:val="Hyperlink"/>
            <w:b/>
            <w:bCs/>
          </w:rPr>
          <w:t>com</w:t>
        </w:r>
      </w:hyperlink>
      <w:r w:rsidRPr="00391297">
        <w:rPr>
          <w:b/>
          <w:bCs/>
        </w:rPr>
        <w:t xml:space="preserve"> </w:t>
      </w:r>
      <w:r w:rsidRPr="00391297">
        <w:rPr>
          <w:b/>
          <w:bCs/>
          <w:cs/>
        </w:rPr>
        <w:t>และ</w:t>
      </w:r>
      <w:r w:rsidRPr="00391297">
        <w:rPr>
          <w:b/>
          <w:bCs/>
        </w:rPr>
        <w:t xml:space="preserve"> </w:t>
      </w:r>
      <w:hyperlink r:id="rId6" w:history="1">
        <w:r w:rsidRPr="00391297">
          <w:rPr>
            <w:rStyle w:val="Hyperlink"/>
            <w:b/>
            <w:bCs/>
          </w:rPr>
          <w:t>www.</w:t>
        </w:r>
        <w:r w:rsidRPr="00391297">
          <w:rPr>
            <w:rStyle w:val="Hyperlink"/>
            <w:b/>
            <w:bCs/>
            <w:cs/>
          </w:rPr>
          <w:t>ทนายภูวงษ์.</w:t>
        </w:r>
        <w:r w:rsidRPr="00391297">
          <w:rPr>
            <w:rStyle w:val="Hyperlink"/>
            <w:b/>
            <w:bCs/>
          </w:rPr>
          <w:t>com</w:t>
        </w:r>
      </w:hyperlink>
    </w:p>
    <w:sectPr w:rsidR="002B6232" w:rsidRPr="003912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B78E9"/>
    <w:multiLevelType w:val="multilevel"/>
    <w:tmpl w:val="93246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7950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297"/>
    <w:rsid w:val="000554F2"/>
    <w:rsid w:val="001C2C6A"/>
    <w:rsid w:val="002B6232"/>
    <w:rsid w:val="00391297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CA5ED"/>
  <w15:chartTrackingRefBased/>
  <w15:docId w15:val="{B68E54D1-3C08-4EC6-A0FA-4BCACA40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129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129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129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129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129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129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129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129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129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129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129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129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129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129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129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129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129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129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129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9129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129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9129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9129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129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129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912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12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129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129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12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12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2025-07-28T11:13:00Z</dcterms:created>
  <dcterms:modified xsi:type="dcterms:W3CDTF">2025-07-28T11:13:00Z</dcterms:modified>
</cp:coreProperties>
</file>