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E4E9D" w14:textId="77777777" w:rsidR="00771D96" w:rsidRDefault="00771D96" w:rsidP="00771D96">
      <w:r>
        <w:rPr>
          <w:cs/>
        </w:rPr>
        <w:t>ลำดับที่ 000645</w:t>
      </w:r>
    </w:p>
    <w:p w14:paraId="30D79AEA" w14:textId="4BFC369D" w:rsidR="00771D96" w:rsidRDefault="00771D96" w:rsidP="00771D96">
      <w:pPr>
        <w:rPr>
          <w:rFonts w:hint="cs"/>
        </w:rPr>
      </w:pPr>
      <w:r>
        <w:rPr>
          <w:rFonts w:hint="cs"/>
          <w:cs/>
        </w:rPr>
        <w:t xml:space="preserve">หัวข้อเรื่อง </w:t>
      </w:r>
      <w:r>
        <w:rPr>
          <w:cs/>
        </w:rPr>
        <w:t>ฟ้องซ้ำกับคำพิพากษาถึงที่สุด และอำนาจศาลในการอธิบายคำพิพากษา</w:t>
      </w:r>
    </w:p>
    <w:p w14:paraId="5A5EC89D" w14:textId="77777777" w:rsidR="00771D96" w:rsidRDefault="00771D96" w:rsidP="00771D96">
      <w:r>
        <w:rPr>
          <w:cs/>
        </w:rPr>
        <w:t>วิเคราะห์ฎีกาที่ 789/2515</w:t>
      </w:r>
    </w:p>
    <w:p w14:paraId="0143256D" w14:textId="77777777" w:rsidR="00771D96" w:rsidRDefault="00771D96" w:rsidP="00771D9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7FF79C7" w14:textId="77777777" w:rsidR="00771D96" w:rsidRDefault="00771D96" w:rsidP="00771D96"/>
    <w:p w14:paraId="6EEF7D17" w14:textId="77777777" w:rsidR="00771D96" w:rsidRDefault="00771D96" w:rsidP="00771D96">
      <w:r>
        <w:rPr>
          <w:cs/>
        </w:rPr>
        <w:t>กฎหมายเกี่ยวกับอะไร</w:t>
      </w:r>
    </w:p>
    <w:p w14:paraId="749ED0BA" w14:textId="77777777" w:rsidR="00771D96" w:rsidRDefault="00771D96" w:rsidP="00771D96">
      <w:r>
        <w:rPr>
          <w:cs/>
        </w:rPr>
        <w:t>กฎหมายวิธีพิจารณาความแพ่ง มาตรา 142</w:t>
      </w:r>
      <w:r>
        <w:t xml:space="preserve">, </w:t>
      </w:r>
      <w:r>
        <w:rPr>
          <w:cs/>
        </w:rPr>
        <w:t>มาตรา 145 และหลักเรื่องฟ้องซ้ำ</w:t>
      </w:r>
      <w:r>
        <w:t xml:space="preserve">, </w:t>
      </w:r>
      <w:r>
        <w:rPr>
          <w:cs/>
        </w:rPr>
        <w:t>คำพิพากษาถึงที่สุด</w:t>
      </w:r>
      <w:r>
        <w:t xml:space="preserve">, </w:t>
      </w:r>
      <w:r>
        <w:rPr>
          <w:cs/>
        </w:rPr>
        <w:t>และการบังคับคดี</w:t>
      </w:r>
    </w:p>
    <w:p w14:paraId="0BBA716D" w14:textId="77777777" w:rsidR="00771D96" w:rsidRDefault="00771D96" w:rsidP="00771D96"/>
    <w:p w14:paraId="0A9E0DD6" w14:textId="77777777" w:rsidR="00771D96" w:rsidRDefault="00771D96" w:rsidP="00771D96">
      <w:r>
        <w:rPr>
          <w:cs/>
        </w:rPr>
        <w:t>วิเคราะห์คำพิพากษาฎีกาที่ 789/2515</w:t>
      </w:r>
    </w:p>
    <w:p w14:paraId="6C8576CC" w14:textId="77777777" w:rsidR="00771D96" w:rsidRDefault="00771D96" w:rsidP="00771D96">
      <w:r>
        <w:rPr>
          <w:cs/>
        </w:rPr>
        <w:t>ข้อเท็จจริง</w:t>
      </w:r>
    </w:p>
    <w:p w14:paraId="572B68D1" w14:textId="77777777" w:rsidR="00771D96" w:rsidRDefault="00771D96" w:rsidP="00771D96">
      <w:r>
        <w:rPr>
          <w:cs/>
        </w:rPr>
        <w:t>โจทก์ (จำเลยในคดีก่อน) ยื่นฟ้องจำเลย (โจทก์ในคดีก่อน) เพื่อเรียกร้องหนี้จำนองที่เคยเป็นประเด็นในคดีเดิม ซึ่งศาลได้มีคำพิพากษาถึงที่สุดไปแล้ว</w:t>
      </w:r>
    </w:p>
    <w:p w14:paraId="37610BBE" w14:textId="77777777" w:rsidR="00771D96" w:rsidRDefault="00771D96" w:rsidP="00771D96"/>
    <w:p w14:paraId="210C4E7E" w14:textId="77777777" w:rsidR="00771D96" w:rsidRDefault="00771D96" w:rsidP="00771D96">
      <w:r>
        <w:rPr>
          <w:cs/>
        </w:rPr>
        <w:t>ข้อกฎหมาย</w:t>
      </w:r>
    </w:p>
    <w:p w14:paraId="702C02C6" w14:textId="77777777" w:rsidR="00771D96" w:rsidRDefault="00771D96" w:rsidP="00771D96">
      <w:r>
        <w:rPr>
          <w:cs/>
        </w:rPr>
        <w:t>การฟ้องคดีซ้ำในเรื่องที่ศาลมีคำพิพากษาถึงที่สุดแล้ว โดยคู่ความเดิม และมีเหตุแห่งการฟ้องเดียวกัน ถือเป็น “ฟ้องซ้ำ” ซึ่งขัดต่อหลักความสงบเรียบร้อยของประชาชนตามกฎหมาย แม้คู่ความจะไม่หยิบยกข้อนี้ขึ้นกล่าว ศาลก็สามารถวินิจฉัยยกฟ้องเองได้</w:t>
      </w:r>
    </w:p>
    <w:p w14:paraId="63735F50" w14:textId="77777777" w:rsidR="00771D96" w:rsidRDefault="00771D96" w:rsidP="00771D96">
      <w:r>
        <w:rPr>
          <w:cs/>
        </w:rPr>
        <w:t>อีกทั้ง หากมีข้อสงสัยในชั้นบังคับคดี เช่น ลูกหนี้ต้องรับผิดเพียงใด คู่ความยังมีสิทธิยื่นคำร้องขอให้ศาลอธิบายคำพิพากษาได้ แม้คดีจะถึงที่สุดแล้วก็ตาม</w:t>
      </w:r>
    </w:p>
    <w:p w14:paraId="5C1C63CA" w14:textId="77777777" w:rsidR="00771D96" w:rsidRDefault="00771D96" w:rsidP="00771D96"/>
    <w:p w14:paraId="482D3385" w14:textId="77777777" w:rsidR="00771D96" w:rsidRDefault="00771D96" w:rsidP="00771D96">
      <w:r>
        <w:rPr>
          <w:cs/>
        </w:rPr>
        <w:t>ดุลพินิจของศาล</w:t>
      </w:r>
    </w:p>
    <w:p w14:paraId="091E47D1" w14:textId="77777777" w:rsidR="00771D96" w:rsidRDefault="00771D96" w:rsidP="00771D96">
      <w:r>
        <w:rPr>
          <w:cs/>
        </w:rPr>
        <w:lastRenderedPageBreak/>
        <w:t>ศาลเห็นว่า เมื่อคดีที่มีคำพิพากษาถึงที่สุดแล้ว กลับมีการฟ้องคดีอีกในประเด็นเดียวกัน โดยคู่ความเดิม ถือเป็นฟ้องซ้ำ ซึ่งเป็นเรื่องเกี่ยวกับความสงบเรียบร้อยของประชาชน ศาลจึงมีอำนาจหยิบยกขึ้นวินิจฉัยแม้คู่ความจะสละไม่ยกขึ้นเป็นประเด็น</w:t>
      </w:r>
    </w:p>
    <w:p w14:paraId="69B5CFE0" w14:textId="77777777" w:rsidR="00771D96" w:rsidRDefault="00771D96" w:rsidP="00771D96"/>
    <w:p w14:paraId="7EF4B1FE" w14:textId="77777777" w:rsidR="00771D96" w:rsidRDefault="00771D96" w:rsidP="00771D96">
      <w:r>
        <w:rPr>
          <w:cs/>
        </w:rPr>
        <w:t>สรุปคำพิพากษา</w:t>
      </w:r>
    </w:p>
    <w:p w14:paraId="0C5D5384" w14:textId="77777777" w:rsidR="00771D96" w:rsidRDefault="00771D96" w:rsidP="00771D96">
      <w:r>
        <w:rPr>
          <w:cs/>
        </w:rPr>
        <w:t>การฟ้องคดีในประเด็นที่มีคำพิพากษาถึงที่สุดแล้ว โดยคู่ความเดิมและเหตุเดียวกัน ถือเป็นฟ้องซ้ำ ศาลมีอำนาจวินิจฉัยได้เองแม้คู่ความจะไม่หยิบยก ศาลย่อมมีหน้าที่ต้องพิทักษ์ความสงบเรียบร้อยของประชาชน อีกทั้ง การขออธิบายคำพิพากษาในชั้นบังคับคดีกระทำได้หากมีข้อสงสัยอันควร</w:t>
      </w:r>
    </w:p>
    <w:p w14:paraId="73599457" w14:textId="77777777" w:rsidR="00771D96" w:rsidRDefault="00771D96" w:rsidP="00771D96"/>
    <w:p w14:paraId="4E9CBFF2" w14:textId="77777777" w:rsidR="00771D96" w:rsidRDefault="00771D96" w:rsidP="00771D96">
      <w:r>
        <w:rPr>
          <w:cs/>
        </w:rPr>
        <w:t>ท้าย</w:t>
      </w:r>
    </w:p>
    <w:p w14:paraId="6E7C87F2" w14:textId="77777777" w:rsidR="00771D96" w:rsidRDefault="00771D96" w:rsidP="00771D96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3A78315F" w14:textId="77777777" w:rsidR="00771D96" w:rsidRDefault="00771D96" w:rsidP="00771D96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</w:p>
    <w:p w14:paraId="300AD710" w14:textId="77777777" w:rsidR="00771D96" w:rsidRDefault="00771D96" w:rsidP="00771D96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 xml:space="preserve">และ </w:t>
      </w:r>
      <w:proofErr w:type="gramStart"/>
      <w:r>
        <w:t>www.</w:t>
      </w:r>
      <w:r>
        <w:rPr>
          <w:cs/>
        </w:rPr>
        <w:t>ทนายภูวงษ์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>หรือลิงค์นี้</w:t>
      </w:r>
    </w:p>
    <w:p w14:paraId="33DC8B50" w14:textId="2AE95A94" w:rsidR="004877B1" w:rsidRDefault="00771D96" w:rsidP="00771D96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D96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771D96"/>
    <w:rsid w:val="00A22F73"/>
    <w:rsid w:val="00A36B5A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5C99C"/>
  <w15:chartTrackingRefBased/>
  <w15:docId w15:val="{1CF70886-7EAD-4BFA-B2EB-ACE644EF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D9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D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D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D9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D9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D9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D9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D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D96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D96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D96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D96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D96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D96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D96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D96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71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1D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D9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1D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1D96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71D96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71D96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71D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D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D96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71D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2025-07-30T12:33:00Z</dcterms:created>
  <dcterms:modified xsi:type="dcterms:W3CDTF">2025-07-30T12:33:00Z</dcterms:modified>
</cp:coreProperties>
</file>