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07DC0" w14:textId="77777777" w:rsidR="00123AD0" w:rsidRPr="00123AD0" w:rsidRDefault="00123AD0" w:rsidP="00123AD0">
      <w:r w:rsidRPr="00123AD0">
        <w:rPr>
          <w:cs/>
        </w:rPr>
        <w:t xml:space="preserve">ลำดับที่ </w:t>
      </w:r>
      <w:r w:rsidRPr="00123AD0">
        <w:t>000662</w:t>
      </w:r>
      <w:r w:rsidRPr="00123AD0">
        <w:br/>
      </w:r>
      <w:r w:rsidRPr="00123AD0">
        <w:rPr>
          <w:cs/>
        </w:rPr>
        <w:t>หัวข้อเรื่อง การกระทำความผิดเกี่ยวกับไม้หวงห้ามและการวางโทษฐานผู้สนับสนุน</w:t>
      </w:r>
    </w:p>
    <w:p w14:paraId="25551F4B" w14:textId="77777777" w:rsidR="00123AD0" w:rsidRPr="00123AD0" w:rsidRDefault="00123AD0" w:rsidP="00123AD0">
      <w:r w:rsidRPr="00123AD0">
        <w:rPr>
          <w:cs/>
        </w:rPr>
        <w:t xml:space="preserve">วิเคราะห์ฎีกาที่ </w:t>
      </w:r>
      <w:r w:rsidRPr="00123AD0">
        <w:t>5646/2536</w:t>
      </w:r>
      <w:r w:rsidRPr="00123AD0">
        <w:br/>
      </w:r>
      <w:r w:rsidRPr="00123AD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23AD0">
        <w:t>0818034097</w:t>
      </w:r>
    </w:p>
    <w:p w14:paraId="4D9E537E" w14:textId="77777777" w:rsidR="00123AD0" w:rsidRPr="00123AD0" w:rsidRDefault="00123AD0" w:rsidP="00123AD0">
      <w:r w:rsidRPr="00123AD0">
        <w:rPr>
          <w:cs/>
        </w:rPr>
        <w:t>กฎหมายเกี่ยวกับอะไร</w:t>
      </w:r>
      <w:r w:rsidRPr="00123AD0">
        <w:br/>
      </w:r>
      <w:r w:rsidRPr="00123AD0">
        <w:rPr>
          <w:cs/>
        </w:rPr>
        <w:t>พระราชบัญญัติป่าไม้ พ.ศ.</w:t>
      </w:r>
      <w:r w:rsidRPr="00123AD0">
        <w:t xml:space="preserve">2484 </w:t>
      </w:r>
      <w:r w:rsidRPr="00123AD0">
        <w:rPr>
          <w:cs/>
        </w:rPr>
        <w:t xml:space="preserve">และประมวลกฎหมายอาญา มาตรา </w:t>
      </w:r>
      <w:r w:rsidRPr="00123AD0">
        <w:t>86 (</w:t>
      </w:r>
      <w:r w:rsidRPr="00123AD0">
        <w:rPr>
          <w:cs/>
        </w:rPr>
        <w:t xml:space="preserve">ผู้สนับสนุนในการกระทำความผิด) และมาตรา </w:t>
      </w:r>
      <w:r w:rsidRPr="00123AD0">
        <w:t xml:space="preserve">213, 218, 225 </w:t>
      </w:r>
      <w:r w:rsidRPr="00123AD0">
        <w:rPr>
          <w:cs/>
        </w:rPr>
        <w:t>แห่งประมวลกฎหมายวิธีพิจารณาความอาญา</w:t>
      </w:r>
    </w:p>
    <w:p w14:paraId="4DF5DB0B" w14:textId="77777777" w:rsidR="00123AD0" w:rsidRPr="00123AD0" w:rsidRDefault="00123AD0" w:rsidP="00123AD0">
      <w:r w:rsidRPr="00123AD0">
        <w:rPr>
          <w:cs/>
        </w:rPr>
        <w:t xml:space="preserve">วิเคราะห์คำพิพากษาฎีกาเลขที่ </w:t>
      </w:r>
      <w:r w:rsidRPr="00123AD0">
        <w:t>5646/2536</w:t>
      </w:r>
      <w:r w:rsidRPr="00123AD0">
        <w:br/>
      </w:r>
      <w:r w:rsidRPr="00123AD0">
        <w:rPr>
          <w:b/>
          <w:bCs/>
          <w:cs/>
        </w:rPr>
        <w:t>ข้อเท็จจริง</w:t>
      </w:r>
      <w:r w:rsidRPr="00123AD0">
        <w:br/>
      </w:r>
      <w:r w:rsidRPr="00123AD0">
        <w:rPr>
          <w:cs/>
        </w:rPr>
        <w:t xml:space="preserve">โจทก์ฟ้องว่าจำเลยทั้ง </w:t>
      </w:r>
      <w:r w:rsidRPr="00123AD0">
        <w:t xml:space="preserve">11 </w:t>
      </w:r>
      <w:r w:rsidRPr="00123AD0">
        <w:rPr>
          <w:cs/>
        </w:rPr>
        <w:t>คน ร่วมกันทำไม้พยุง ซึ่งเป็นไม้หวงห้าม โดยไม่มีใบอนุญาตจากเจ้าหน้าที่ หรือรับไว้ ซ่อนเร้น จำหน่าย หรือพาไปเสียให้พ้นไม้หวงห้าม ทั้งที่รู้อยู่แล้วว่าเป็นไม้ที่ได้มาโดยผิดกฎหมายตาม พ.ร.บ.ป่าไม้ พ.ศ.</w:t>
      </w:r>
      <w:r w:rsidRPr="00123AD0">
        <w:t xml:space="preserve">2484 </w:t>
      </w:r>
      <w:r w:rsidRPr="00123AD0">
        <w:rPr>
          <w:cs/>
        </w:rPr>
        <w:t>โจทก์ขอฟ้องจำเลยในฐานะเป็น “ตัวการ”</w:t>
      </w:r>
    </w:p>
    <w:p w14:paraId="6BE11FC4" w14:textId="77777777" w:rsidR="00123AD0" w:rsidRPr="00123AD0" w:rsidRDefault="00123AD0" w:rsidP="00123AD0">
      <w:r w:rsidRPr="00123AD0">
        <w:rPr>
          <w:cs/>
        </w:rPr>
        <w:t xml:space="preserve">แต่ในการพิจารณาศาลเห็นว่าจำเลยบางคน (ที่ </w:t>
      </w:r>
      <w:r w:rsidRPr="00123AD0">
        <w:t xml:space="preserve">1, 2, 6, 7) </w:t>
      </w:r>
      <w:r w:rsidRPr="00123AD0">
        <w:rPr>
          <w:cs/>
        </w:rPr>
        <w:t>มีพฤติการณ์เป็น “ผู้สนับสนุน” ไม่ใช่ตัวการ</w:t>
      </w:r>
    </w:p>
    <w:p w14:paraId="368C9C30" w14:textId="77777777" w:rsidR="00123AD0" w:rsidRPr="00123AD0" w:rsidRDefault="00123AD0" w:rsidP="00123AD0">
      <w:r w:rsidRPr="00123AD0">
        <w:rPr>
          <w:b/>
          <w:bCs/>
          <w:cs/>
        </w:rPr>
        <w:t>ข้อกฎหมายและดุลพินิจของศาล</w:t>
      </w:r>
    </w:p>
    <w:p w14:paraId="4B50AC30" w14:textId="77777777" w:rsidR="00123AD0" w:rsidRPr="00123AD0" w:rsidRDefault="00123AD0" w:rsidP="00123AD0">
      <w:pPr>
        <w:numPr>
          <w:ilvl w:val="0"/>
          <w:numId w:val="1"/>
        </w:numPr>
      </w:pPr>
      <w:r w:rsidRPr="00123AD0">
        <w:rPr>
          <w:cs/>
        </w:rPr>
        <w:t>ศาลวินิจฉัยว่าการที่ฟ้องโจทก์ระบุจำเลยเป็นตัวการ แต่ข้อเท็จจริงปรากฏว่าเป็นเพียงผู้สนับสนุน ยังถือว่าฟ้องครบองค์ประกอบความผิดแล้ว ไม่ขัดต่อกฎหมาย</w:t>
      </w:r>
    </w:p>
    <w:p w14:paraId="70EA839A" w14:textId="77777777" w:rsidR="00123AD0" w:rsidRPr="00123AD0" w:rsidRDefault="00123AD0" w:rsidP="00123AD0">
      <w:pPr>
        <w:numPr>
          <w:ilvl w:val="0"/>
          <w:numId w:val="1"/>
        </w:numPr>
      </w:pPr>
      <w:r w:rsidRPr="00123AD0">
        <w:rPr>
          <w:cs/>
        </w:rPr>
        <w:t xml:space="preserve">แม้คำฟ้องไม่ได้ระบุบทบัญญัติมาตรา </w:t>
      </w:r>
      <w:r w:rsidRPr="00123AD0">
        <w:t xml:space="preserve">86 </w:t>
      </w:r>
      <w:r w:rsidRPr="00123AD0">
        <w:rPr>
          <w:cs/>
        </w:rPr>
        <w:t>ไว้โดยตรง แต่เมื่อไม่ใช่มาตราที่เป็นองค์ประกอบความผิดโดยตรง จึงไม่จำเป็นต้องอ้างไว้ในคำฟ้อง</w:t>
      </w:r>
    </w:p>
    <w:p w14:paraId="6FC7A6CD" w14:textId="77777777" w:rsidR="00123AD0" w:rsidRPr="00123AD0" w:rsidRDefault="00123AD0" w:rsidP="00123AD0">
      <w:pPr>
        <w:numPr>
          <w:ilvl w:val="0"/>
          <w:numId w:val="1"/>
        </w:numPr>
      </w:pPr>
      <w:r w:rsidRPr="00123AD0">
        <w:rPr>
          <w:cs/>
        </w:rPr>
        <w:t>ศาลอุทธรณ์พิพากษาลงโทษจำเลยในฐานเป็นผู้สนับสนุน แต่ยังวางโทษเท่ากับที่ศาลชั้นต้นลงไว้ในฐานเป็นตัวการ ซึ่งศาลฎีกาเห็นว่าไม่เหมาะสม เพราะผู้สนับสนุนควรได้รับโทษเบากว่า</w:t>
      </w:r>
    </w:p>
    <w:p w14:paraId="5956EA0D" w14:textId="77777777" w:rsidR="00123AD0" w:rsidRPr="00123AD0" w:rsidRDefault="00123AD0" w:rsidP="00123AD0">
      <w:pPr>
        <w:numPr>
          <w:ilvl w:val="0"/>
          <w:numId w:val="1"/>
        </w:numPr>
      </w:pPr>
      <w:r w:rsidRPr="00123AD0">
        <w:rPr>
          <w:cs/>
        </w:rPr>
        <w:t xml:space="preserve">จึงให้ลดโทษให้จำเลยที่ </w:t>
      </w:r>
      <w:r w:rsidRPr="00123AD0">
        <w:t xml:space="preserve">1, 2, 6, 7 </w:t>
      </w:r>
      <w:r w:rsidRPr="00123AD0">
        <w:rPr>
          <w:cs/>
        </w:rPr>
        <w:t xml:space="preserve">และขยายผลลดโทษให้จำเลยที่ </w:t>
      </w:r>
      <w:r w:rsidRPr="00123AD0">
        <w:t xml:space="preserve">8 </w:t>
      </w:r>
      <w:r w:rsidRPr="00123AD0">
        <w:rPr>
          <w:cs/>
        </w:rPr>
        <w:t xml:space="preserve">และ </w:t>
      </w:r>
      <w:r w:rsidRPr="00123AD0">
        <w:t xml:space="preserve">3 </w:t>
      </w:r>
      <w:r w:rsidRPr="00123AD0">
        <w:rPr>
          <w:cs/>
        </w:rPr>
        <w:t xml:space="preserve">แม้จะไม่ได้ฎีกา หรือถอนฎีกา ตาม ป.วิ.อาญา มาตรา </w:t>
      </w:r>
      <w:r w:rsidRPr="00123AD0">
        <w:t xml:space="preserve">213 </w:t>
      </w:r>
      <w:r w:rsidRPr="00123AD0">
        <w:rPr>
          <w:cs/>
        </w:rPr>
        <w:t xml:space="preserve">และ </w:t>
      </w:r>
      <w:r w:rsidRPr="00123AD0">
        <w:t>225</w:t>
      </w:r>
    </w:p>
    <w:p w14:paraId="765DDDFE" w14:textId="77777777" w:rsidR="00123AD0" w:rsidRPr="00123AD0" w:rsidRDefault="00123AD0" w:rsidP="00123AD0">
      <w:r w:rsidRPr="00123AD0">
        <w:rPr>
          <w:cs/>
        </w:rPr>
        <w:t>สรุปคำพิพากษา</w:t>
      </w:r>
      <w:r w:rsidRPr="00123AD0">
        <w:br/>
      </w:r>
      <w:r w:rsidRPr="00123AD0">
        <w:rPr>
          <w:cs/>
        </w:rPr>
        <w:t>ฟ้องของโจทก์ถือว่าชอบ แม้ไม่ได้กล่าวถึงการเป็นผู้สนับสนุนไว้โดยตรง ศาลสามารถพิพากษาลงโทษจำเลยใน</w:t>
      </w:r>
      <w:r w:rsidRPr="00123AD0">
        <w:rPr>
          <w:cs/>
        </w:rPr>
        <w:lastRenderedPageBreak/>
        <w:t>ฐานผู้สนับสนุนได้ โดยไม่ขัดต่อหลักกฎหมาย แต่ศาลต้องวางโทษให้เหมาะสมกับฐานความผิด หากโทษเดิมหนักเกินไป ศาลฎีกามีอำนาจปรับโทษใหม่ และขยายผลให้จำเลยอื่นได้ด้วย แม้จะไม่ฎีกาก็ตาม</w:t>
      </w:r>
    </w:p>
    <w:p w14:paraId="21213DEB" w14:textId="03272D9E" w:rsidR="002B6232" w:rsidRDefault="00123AD0">
      <w:pPr>
        <w:rPr>
          <w:rFonts w:hint="cs"/>
        </w:rPr>
      </w:pPr>
      <w:r w:rsidRPr="00123AD0">
        <w:rPr>
          <w:b/>
          <w:bCs/>
          <w:cs/>
        </w:rPr>
        <w:t xml:space="preserve">มีปัญหาปรึกษา ทนายภูวงษ์ </w:t>
      </w:r>
      <w:r w:rsidRPr="00123AD0">
        <w:rPr>
          <w:b/>
          <w:bCs/>
        </w:rPr>
        <w:t xml:space="preserve">081-803-4097 </w:t>
      </w:r>
      <w:r w:rsidRPr="00123AD0">
        <w:rPr>
          <w:b/>
          <w:bCs/>
          <w:cs/>
        </w:rPr>
        <w:t xml:space="preserve">หรือ ไลน์ ไอดี </w:t>
      </w:r>
      <w:r w:rsidRPr="00123AD0">
        <w:rPr>
          <w:b/>
          <w:bCs/>
        </w:rPr>
        <w:t xml:space="preserve">@lawyerpoovong </w:t>
      </w:r>
      <w:r w:rsidRPr="00123AD0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123AD0">
        <w:rPr>
          <w:b/>
          <w:bCs/>
          <w:cs/>
        </w:rPr>
        <w:t>เวป</w:t>
      </w:r>
      <w:proofErr w:type="spellEnd"/>
      <w:r w:rsidRPr="00123AD0">
        <w:rPr>
          <w:b/>
          <w:bCs/>
          <w:cs/>
        </w:rPr>
        <w:t>ไซ</w:t>
      </w:r>
      <w:proofErr w:type="spellStart"/>
      <w:r w:rsidRPr="00123AD0">
        <w:rPr>
          <w:b/>
          <w:bCs/>
          <w:cs/>
        </w:rPr>
        <w:t>ต์</w:t>
      </w:r>
      <w:proofErr w:type="spellEnd"/>
      <w:r w:rsidRPr="00123AD0">
        <w:rPr>
          <w:b/>
          <w:bCs/>
        </w:rPr>
        <w:t xml:space="preserve"> </w:t>
      </w:r>
      <w:hyperlink r:id="rId5" w:history="1">
        <w:r w:rsidRPr="00123AD0">
          <w:rPr>
            <w:rStyle w:val="Hyperlink"/>
            <w:b/>
            <w:bCs/>
          </w:rPr>
          <w:t>www.</w:t>
        </w:r>
        <w:r w:rsidRPr="00123AD0">
          <w:rPr>
            <w:rStyle w:val="Hyperlink"/>
            <w:b/>
            <w:bCs/>
            <w:cs/>
          </w:rPr>
          <w:t>สู้คดี.</w:t>
        </w:r>
        <w:r w:rsidRPr="00123AD0">
          <w:rPr>
            <w:rStyle w:val="Hyperlink"/>
            <w:b/>
            <w:bCs/>
          </w:rPr>
          <w:t>com</w:t>
        </w:r>
      </w:hyperlink>
      <w:r w:rsidRPr="00123AD0">
        <w:rPr>
          <w:b/>
          <w:bCs/>
        </w:rPr>
        <w:t xml:space="preserve"> </w:t>
      </w:r>
      <w:r w:rsidRPr="00123AD0">
        <w:rPr>
          <w:b/>
          <w:bCs/>
          <w:cs/>
        </w:rPr>
        <w:t>และ</w:t>
      </w:r>
      <w:r w:rsidRPr="00123AD0">
        <w:rPr>
          <w:b/>
          <w:bCs/>
        </w:rPr>
        <w:t xml:space="preserve"> </w:t>
      </w:r>
      <w:hyperlink r:id="rId6" w:history="1">
        <w:r w:rsidRPr="00123AD0">
          <w:rPr>
            <w:rStyle w:val="Hyperlink"/>
            <w:b/>
            <w:bCs/>
          </w:rPr>
          <w:t>www.</w:t>
        </w:r>
        <w:r w:rsidRPr="00123AD0">
          <w:rPr>
            <w:rStyle w:val="Hyperlink"/>
            <w:b/>
            <w:bCs/>
            <w:cs/>
          </w:rPr>
          <w:t>ทนายภูวงษ์.</w:t>
        </w:r>
        <w:r w:rsidRPr="00123AD0">
          <w:rPr>
            <w:rStyle w:val="Hyperlink"/>
            <w:b/>
            <w:bCs/>
          </w:rPr>
          <w:t>com</w:t>
        </w:r>
      </w:hyperlink>
      <w:r w:rsidRPr="00123AD0">
        <w:rPr>
          <w:b/>
          <w:bCs/>
        </w:rPr>
        <w:t xml:space="preserve"> </w:t>
      </w:r>
      <w:r w:rsidRPr="00123AD0">
        <w:rPr>
          <w:b/>
          <w:bCs/>
          <w:cs/>
        </w:rPr>
        <w:t>หรือลิงค์นี้</w:t>
      </w:r>
      <w:r w:rsidRPr="00123AD0">
        <w:rPr>
          <w:b/>
          <w:bCs/>
        </w:rPr>
        <w:t xml:space="preserve"> </w:t>
      </w:r>
      <w:hyperlink r:id="rId7" w:history="1">
        <w:r w:rsidRPr="00123AD0">
          <w:rPr>
            <w:rStyle w:val="Hyperlink"/>
            <w:b/>
            <w:bCs/>
          </w:rPr>
          <w:t>www.</w:t>
        </w:r>
        <w:r w:rsidRPr="00123AD0">
          <w:rPr>
            <w:rStyle w:val="Hyperlink"/>
            <w:b/>
            <w:bCs/>
            <w:cs/>
          </w:rPr>
          <w:t>สู้คดี.</w:t>
        </w:r>
        <w:r w:rsidRPr="00123AD0">
          <w:rPr>
            <w:rStyle w:val="Hyperlink"/>
            <w:b/>
            <w:bCs/>
          </w:rPr>
          <w:t>com/</w:t>
        </w:r>
        <w:r w:rsidRPr="00123AD0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1868A0"/>
    <w:multiLevelType w:val="multilevel"/>
    <w:tmpl w:val="10A62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3602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D0"/>
    <w:rsid w:val="000554F2"/>
    <w:rsid w:val="00123AD0"/>
    <w:rsid w:val="001C2C6A"/>
    <w:rsid w:val="002B6232"/>
    <w:rsid w:val="00A43436"/>
    <w:rsid w:val="00AE4698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084ED"/>
  <w15:chartTrackingRefBased/>
  <w15:docId w15:val="{DF98976F-0DEB-42DC-8C8E-42832D729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3AD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3AD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3AD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3AD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3AD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3AD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3AD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3AD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3AD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3AD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3AD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3AD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3AD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3AD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3AD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3AD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3AD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3AD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3AD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23AD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3AD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23AD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23AD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3AD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3AD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23A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3A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3AD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3AD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23AD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3A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2025-08-05T15:16:00Z</dcterms:created>
  <dcterms:modified xsi:type="dcterms:W3CDTF">2025-08-05T15:16:00Z</dcterms:modified>
</cp:coreProperties>
</file>