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7F7D3" w14:textId="77777777" w:rsidR="001403AF" w:rsidRPr="001403AF" w:rsidRDefault="001403AF" w:rsidP="001403AF">
      <w:r w:rsidRPr="001403AF">
        <w:rPr>
          <w:cs/>
        </w:rPr>
        <w:t xml:space="preserve">ลำดับที่ </w:t>
      </w:r>
      <w:r w:rsidRPr="001403AF">
        <w:t>000688</w:t>
      </w:r>
      <w:r w:rsidRPr="001403AF">
        <w:br/>
      </w:r>
      <w:r w:rsidRPr="001403AF">
        <w:rPr>
          <w:cs/>
        </w:rPr>
        <w:t>หัวข้อเรื่อง การใช้เครื่องจับเท็จในคดีอาญา</w:t>
      </w:r>
    </w:p>
    <w:p w14:paraId="007B2569" w14:textId="77777777" w:rsidR="001403AF" w:rsidRPr="001403AF" w:rsidRDefault="001403AF" w:rsidP="001403AF">
      <w:r w:rsidRPr="001403AF">
        <w:rPr>
          <w:cs/>
        </w:rPr>
        <w:t xml:space="preserve">วิเคราะห์ฎีกาที่ </w:t>
      </w:r>
      <w:r w:rsidRPr="001403AF">
        <w:t>734/2553</w:t>
      </w:r>
      <w:r w:rsidRPr="001403AF">
        <w:br/>
      </w:r>
      <w:r w:rsidRPr="001403A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403AF">
        <w:t>0818034097</w:t>
      </w:r>
    </w:p>
    <w:p w14:paraId="0F56D2C3" w14:textId="77777777" w:rsidR="001403AF" w:rsidRPr="001403AF" w:rsidRDefault="001403AF" w:rsidP="001403AF">
      <w:r w:rsidRPr="001403AF">
        <w:rPr>
          <w:cs/>
        </w:rPr>
        <w:t>กฎหมายเกี่ยวกับอะไร</w:t>
      </w:r>
      <w:r w:rsidRPr="001403AF">
        <w:br/>
      </w:r>
      <w:r w:rsidRPr="001403AF">
        <w:rPr>
          <w:cs/>
        </w:rPr>
        <w:t xml:space="preserve">ประมวลกฎหมายวิธีพิจารณาความอาญา มาตรา </w:t>
      </w:r>
      <w:r w:rsidRPr="001403AF">
        <w:t xml:space="preserve">227 </w:t>
      </w:r>
      <w:r w:rsidRPr="001403AF">
        <w:rPr>
          <w:cs/>
        </w:rPr>
        <w:t>วรรคสอง ว่าด้วยหลักการ “ยกประโยชน์แห่งความสงสัยให้จำเลย” และการรับฟังพยานหลักฐานในคดีอาญา โดยเฉพาะกรณีใช้เครื่องจับเท็จในการพิสูจน์ความผิด</w:t>
      </w:r>
    </w:p>
    <w:p w14:paraId="10E03D5D" w14:textId="77777777" w:rsidR="001403AF" w:rsidRPr="001403AF" w:rsidRDefault="001403AF" w:rsidP="001403AF">
      <w:r w:rsidRPr="001403AF">
        <w:rPr>
          <w:cs/>
        </w:rPr>
        <w:t xml:space="preserve">วิเคราะห์คำพิพากษาฎีกาเลขที่ </w:t>
      </w:r>
      <w:r w:rsidRPr="001403AF">
        <w:t>734/2553</w:t>
      </w:r>
      <w:r w:rsidRPr="001403AF">
        <w:br/>
      </w:r>
      <w:r w:rsidRPr="001403AF">
        <w:rPr>
          <w:b/>
          <w:bCs/>
          <w:cs/>
        </w:rPr>
        <w:t>ข้อเท็จจริง:</w:t>
      </w:r>
      <w:r w:rsidRPr="001403AF">
        <w:br/>
      </w:r>
      <w:r w:rsidRPr="001403AF">
        <w:rPr>
          <w:cs/>
        </w:rPr>
        <w:t>โจทก์และโจทก์ร่วมฟ้องว่าจำเลยเป็นผู้ฆ่าผู้ตาย แต่ไม่มีพยานหลักฐานโดยตรงหรือหลักฐานอื่นใดที่แสดงให้เห็นได้ชัดว่าจำเลยเป็นผู้กระทำผิด นอกจากผลการทดสอบจากเครื่องจับเท็จและความเห็นของผู้เชี่ยวชาญเครื่องจับเท็จ</w:t>
      </w:r>
    </w:p>
    <w:p w14:paraId="059ED272" w14:textId="77777777" w:rsidR="001403AF" w:rsidRPr="001403AF" w:rsidRDefault="001403AF" w:rsidP="001403AF">
      <w:r w:rsidRPr="001403AF">
        <w:rPr>
          <w:b/>
          <w:bCs/>
          <w:cs/>
        </w:rPr>
        <w:t>ข้อกฎหมายและดุลพินิจของศาล:</w:t>
      </w:r>
      <w:r w:rsidRPr="001403AF">
        <w:br/>
      </w:r>
      <w:r w:rsidRPr="001403AF">
        <w:rPr>
          <w:cs/>
        </w:rPr>
        <w:t>ศาลฎีกาพิเคราะห์แล้วเห็นว่า เครื่องจับเท็จเป็นเพียงเครื่องมือทางวิทยาศาสตร์ที่ประเมินผลตามหลักวิชาการ ไม่สามารถนำมาใช้ยืนยันข้อเท็จจริงเกี่ยวกับการกระทำผิดของจำเลยได้อย่างแน่ชัด แตกต่างจากกรณีการพิสูจน์ตัวบุคคล เช่น การตรวจดีเอ็นเอหรือพยานวัตถุที่ตรวจสอบได้ทางวิทยาศาสตร์</w:t>
      </w:r>
      <w:r w:rsidRPr="001403AF">
        <w:br/>
      </w:r>
      <w:r w:rsidRPr="001403AF">
        <w:rPr>
          <w:cs/>
        </w:rPr>
        <w:t xml:space="preserve">ดังนั้น เมื่อนอกจากเครื่องจับเท็จแล้ว ไม่มีหลักฐานอื่นใดที่แสดงว่าจำเลยเป็นผู้ลงมือฆ่าผู้ตายโดยปราศจากข้อสงสัย ศาลจึงต้องยกประโยชน์แห่งความสงสัยให้แก่จำเลยตาม ป.วิ.อ. มาตรา </w:t>
      </w:r>
      <w:r w:rsidRPr="001403AF">
        <w:t xml:space="preserve">227 </w:t>
      </w:r>
      <w:r w:rsidRPr="001403AF">
        <w:rPr>
          <w:cs/>
        </w:rPr>
        <w:t>วรรคสอง</w:t>
      </w:r>
    </w:p>
    <w:p w14:paraId="38FC1D58" w14:textId="77777777" w:rsidR="001403AF" w:rsidRPr="001403AF" w:rsidRDefault="001403AF" w:rsidP="001403AF">
      <w:r w:rsidRPr="001403AF">
        <w:rPr>
          <w:cs/>
        </w:rPr>
        <w:t>สรุปคำพิพากษา</w:t>
      </w:r>
      <w:r w:rsidRPr="001403AF">
        <w:br/>
      </w:r>
      <w:r w:rsidRPr="001403AF">
        <w:rPr>
          <w:cs/>
        </w:rPr>
        <w:t>ศาลฎีกายืนยันหลักการว่าผลของเครื่องจับเท็จและความเห็นของผู้เชี่ยวชาญมิใช่หลักฐานยืนยันการกระทำผิดได้โดยเด็ดขาด และเมื่อไม่มีพยานหลักฐานอื่นยืนยันว่าจำเลยเป็นผู้ฆ่าผู้ตาย ศาลจึงยกฟ้องให้จำเลยพ้นผิด</w:t>
      </w:r>
    </w:p>
    <w:p w14:paraId="57BC5888" w14:textId="3BE97482" w:rsidR="002B6232" w:rsidRDefault="001403AF">
      <w:pPr>
        <w:rPr>
          <w:rFonts w:hint="cs"/>
        </w:rPr>
      </w:pPr>
      <w:r w:rsidRPr="001403AF">
        <w:rPr>
          <w:b/>
          <w:bCs/>
          <w:cs/>
        </w:rPr>
        <w:t xml:space="preserve">มีปัญหาปรึกษา ทนายภูวงษ์ </w:t>
      </w:r>
      <w:r w:rsidRPr="001403AF">
        <w:rPr>
          <w:b/>
          <w:bCs/>
        </w:rPr>
        <w:t xml:space="preserve">081-803-4097 </w:t>
      </w:r>
      <w:r w:rsidRPr="001403AF">
        <w:rPr>
          <w:b/>
          <w:bCs/>
          <w:cs/>
        </w:rPr>
        <w:t xml:space="preserve">หรือ ไลน์ ไอดี </w:t>
      </w:r>
      <w:r w:rsidRPr="001403AF">
        <w:rPr>
          <w:b/>
          <w:bCs/>
        </w:rPr>
        <w:t>@lawyerpoovong</w:t>
      </w:r>
      <w:r w:rsidRPr="001403AF">
        <w:rPr>
          <w:b/>
          <w:bCs/>
        </w:rPr>
        <w:br/>
      </w:r>
      <w:r w:rsidRPr="001403AF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1403AF">
        <w:rPr>
          <w:b/>
          <w:bCs/>
          <w:cs/>
        </w:rPr>
        <w:t>เวป</w:t>
      </w:r>
      <w:proofErr w:type="spellEnd"/>
      <w:r w:rsidRPr="001403AF">
        <w:rPr>
          <w:b/>
          <w:bCs/>
          <w:cs/>
        </w:rPr>
        <w:t>ไซ</w:t>
      </w:r>
      <w:proofErr w:type="spellStart"/>
      <w:r w:rsidRPr="001403AF">
        <w:rPr>
          <w:b/>
          <w:bCs/>
          <w:cs/>
        </w:rPr>
        <w:t>ต์</w:t>
      </w:r>
      <w:proofErr w:type="spellEnd"/>
      <w:r w:rsidRPr="001403AF">
        <w:rPr>
          <w:b/>
          <w:bCs/>
        </w:rPr>
        <w:t xml:space="preserve"> </w:t>
      </w:r>
      <w:hyperlink r:id="rId4" w:history="1">
        <w:r w:rsidRPr="001403AF">
          <w:rPr>
            <w:rStyle w:val="Hyperlink"/>
            <w:b/>
            <w:bCs/>
          </w:rPr>
          <w:t>www.</w:t>
        </w:r>
        <w:r w:rsidRPr="001403AF">
          <w:rPr>
            <w:rStyle w:val="Hyperlink"/>
            <w:b/>
            <w:bCs/>
            <w:cs/>
          </w:rPr>
          <w:t>สู้คดี.</w:t>
        </w:r>
        <w:r w:rsidRPr="001403AF">
          <w:rPr>
            <w:rStyle w:val="Hyperlink"/>
            <w:b/>
            <w:bCs/>
          </w:rPr>
          <w:t>com</w:t>
        </w:r>
      </w:hyperlink>
      <w:r w:rsidRPr="001403AF">
        <w:rPr>
          <w:b/>
          <w:bCs/>
        </w:rPr>
        <w:t xml:space="preserve"> </w:t>
      </w:r>
      <w:r w:rsidRPr="001403AF">
        <w:rPr>
          <w:b/>
          <w:bCs/>
          <w:cs/>
        </w:rPr>
        <w:t>และ</w:t>
      </w:r>
      <w:r w:rsidRPr="001403AF">
        <w:rPr>
          <w:b/>
          <w:bCs/>
        </w:rPr>
        <w:t xml:space="preserve"> </w:t>
      </w:r>
      <w:hyperlink r:id="rId5" w:history="1">
        <w:r w:rsidRPr="001403AF">
          <w:rPr>
            <w:rStyle w:val="Hyperlink"/>
            <w:b/>
            <w:bCs/>
          </w:rPr>
          <w:t>www.</w:t>
        </w:r>
        <w:r w:rsidRPr="001403AF">
          <w:rPr>
            <w:rStyle w:val="Hyperlink"/>
            <w:b/>
            <w:bCs/>
            <w:cs/>
          </w:rPr>
          <w:t>ทนายภูวงษ์.</w:t>
        </w:r>
        <w:r w:rsidRPr="001403AF">
          <w:rPr>
            <w:rStyle w:val="Hyperlink"/>
            <w:b/>
            <w:bCs/>
          </w:rPr>
          <w:t>com</w:t>
        </w:r>
      </w:hyperlink>
      <w:r w:rsidRPr="001403AF">
        <w:rPr>
          <w:b/>
          <w:bCs/>
        </w:rPr>
        <w:t xml:space="preserve"> </w:t>
      </w:r>
      <w:r w:rsidRPr="001403AF">
        <w:rPr>
          <w:b/>
          <w:bCs/>
          <w:cs/>
        </w:rPr>
        <w:t>หรือลิงค์นี้</w:t>
      </w:r>
      <w:r w:rsidRPr="001403AF">
        <w:rPr>
          <w:b/>
          <w:bCs/>
        </w:rPr>
        <w:t xml:space="preserve"> </w:t>
      </w:r>
      <w:hyperlink r:id="rId6" w:history="1">
        <w:r w:rsidRPr="001403AF">
          <w:rPr>
            <w:rStyle w:val="Hyperlink"/>
            <w:b/>
            <w:bCs/>
          </w:rPr>
          <w:t>www.</w:t>
        </w:r>
        <w:r w:rsidRPr="001403AF">
          <w:rPr>
            <w:rStyle w:val="Hyperlink"/>
            <w:b/>
            <w:bCs/>
            <w:cs/>
          </w:rPr>
          <w:t>สู้คดี.</w:t>
        </w:r>
        <w:r w:rsidRPr="001403AF">
          <w:rPr>
            <w:rStyle w:val="Hyperlink"/>
            <w:b/>
            <w:bCs/>
          </w:rPr>
          <w:t>com/</w:t>
        </w:r>
        <w:r w:rsidRPr="001403AF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3AF"/>
    <w:rsid w:val="000554F2"/>
    <w:rsid w:val="001403AF"/>
    <w:rsid w:val="001C2C6A"/>
    <w:rsid w:val="002B6232"/>
    <w:rsid w:val="003F66C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9A84B"/>
  <w15:chartTrackingRefBased/>
  <w15:docId w15:val="{EA529D49-C018-49BB-919C-0E7CA1F1D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03A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3A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3A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3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3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3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3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3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3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3A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3A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3A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3A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3A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3A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3A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3A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3A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3A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403A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3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403A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403A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3A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3A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403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3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3A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3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403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2025-08-05T14:21:00Z</dcterms:created>
  <dcterms:modified xsi:type="dcterms:W3CDTF">2025-08-05T14:21:00Z</dcterms:modified>
</cp:coreProperties>
</file>