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CA387" w14:textId="77777777" w:rsidR="00383745" w:rsidRPr="00383745" w:rsidRDefault="00383745" w:rsidP="00383745">
      <w:r w:rsidRPr="00383745">
        <w:rPr>
          <w:cs/>
        </w:rPr>
        <w:t xml:space="preserve">ลำดับที่ </w:t>
      </w:r>
      <w:r w:rsidRPr="00383745">
        <w:t>000835</w:t>
      </w:r>
      <w:r w:rsidRPr="00383745">
        <w:br/>
      </w:r>
      <w:r w:rsidRPr="00383745">
        <w:rPr>
          <w:cs/>
        </w:rPr>
        <w:t xml:space="preserve">หัวข้อเรื่อง: การนับโทษจำคุกต่อกันและขอบเขตตามมาตรา </w:t>
      </w:r>
      <w:r w:rsidRPr="00383745">
        <w:t xml:space="preserve">91 </w:t>
      </w:r>
      <w:r w:rsidRPr="00383745">
        <w:rPr>
          <w:cs/>
        </w:rPr>
        <w:t>แห่งประมวลกฎหมายอาญา</w:t>
      </w:r>
      <w:r w:rsidRPr="00383745">
        <w:br/>
      </w:r>
      <w:r w:rsidRPr="00383745">
        <w:rPr>
          <w:cs/>
        </w:rPr>
        <w:t xml:space="preserve">วิเคราะห์ฎีกาที่ </w:t>
      </w:r>
      <w:r w:rsidRPr="00383745">
        <w:t>779/2541</w:t>
      </w:r>
      <w:r w:rsidRPr="00383745">
        <w:br/>
      </w:r>
      <w:r w:rsidRPr="0038374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83745">
        <w:t>0818034097</w:t>
      </w:r>
    </w:p>
    <w:p w14:paraId="483A540D" w14:textId="77777777" w:rsidR="00383745" w:rsidRPr="00383745" w:rsidRDefault="00383745" w:rsidP="00383745">
      <w:r w:rsidRPr="00383745">
        <w:rPr>
          <w:cs/>
        </w:rPr>
        <w:t>กฎหมายเกี่ยวกับอะไร</w:t>
      </w:r>
      <w:r w:rsidRPr="00383745">
        <w:br/>
      </w:r>
      <w:r w:rsidRPr="00383745">
        <w:rPr>
          <w:cs/>
        </w:rPr>
        <w:t xml:space="preserve">ประมวลกฎหมายอาญา มาตรา </w:t>
      </w:r>
      <w:r w:rsidRPr="00383745">
        <w:t xml:space="preserve">22 </w:t>
      </w:r>
      <w:r w:rsidRPr="00383745">
        <w:rPr>
          <w:cs/>
        </w:rPr>
        <w:t xml:space="preserve">และมาตรา </w:t>
      </w:r>
      <w:r w:rsidRPr="00383745">
        <w:t xml:space="preserve">91 </w:t>
      </w:r>
      <w:r w:rsidRPr="00383745">
        <w:rPr>
          <w:cs/>
        </w:rPr>
        <w:t>ว่าด้วยการนับโทษจำคุกต่อกัน และการจำกัดโทษจำคุกสูงสุดเมื่อมีความผิดหลายกระทง</w:t>
      </w:r>
    </w:p>
    <w:p w14:paraId="00B740AE" w14:textId="77777777" w:rsidR="00383745" w:rsidRPr="00383745" w:rsidRDefault="00383745" w:rsidP="00383745">
      <w:r w:rsidRPr="00383745">
        <w:rPr>
          <w:cs/>
        </w:rPr>
        <w:t xml:space="preserve">วิเคราะห์คำพิพากษาฎีกาเลขที่ </w:t>
      </w:r>
      <w:r w:rsidRPr="00383745">
        <w:t>779/2541</w:t>
      </w:r>
      <w:r w:rsidRPr="00383745">
        <w:br/>
      </w:r>
      <w:r w:rsidRPr="00383745">
        <w:rPr>
          <w:b/>
          <w:bCs/>
          <w:cs/>
        </w:rPr>
        <w:t>ข้อเท็จจริง</w:t>
      </w:r>
      <w:r w:rsidRPr="00383745">
        <w:br/>
      </w:r>
      <w:r w:rsidRPr="00383745">
        <w:rPr>
          <w:cs/>
        </w:rPr>
        <w:t xml:space="preserve">จำเลยมีคดีอาญาหลายคดี โดยศาลชั้นต้นรวมสองสำนวนไว้พิจารณาพร้อมกัน และลงโทษจำคุกทุกกรรมเป็นกระทงความผิด รวมโทษไม่เกิน </w:t>
      </w:r>
      <w:r w:rsidRPr="00383745">
        <w:t xml:space="preserve">50 </w:t>
      </w:r>
      <w:r w:rsidRPr="00383745">
        <w:rPr>
          <w:cs/>
        </w:rPr>
        <w:t xml:space="preserve">ปี ตามประมวลกฎหมายอาญา มาตรา </w:t>
      </w:r>
      <w:r w:rsidRPr="00383745">
        <w:t xml:space="preserve">91(3) </w:t>
      </w:r>
      <w:r w:rsidRPr="00383745">
        <w:rPr>
          <w:cs/>
        </w:rPr>
        <w:t>ต่อมามีการขอให้นับโทษจำคุกในอีกคดีหนึ่ง (ซึ่งมีคำพิพากษาต่างสำนวนและต่างศาล) ต่อจากโทษในคดีสองสำนวนที่ศาลชั้นต้นรวมพิจารณาไว้</w:t>
      </w:r>
    </w:p>
    <w:p w14:paraId="11391168" w14:textId="77777777" w:rsidR="00383745" w:rsidRPr="00383745" w:rsidRDefault="00383745" w:rsidP="00383745">
      <w:r w:rsidRPr="00383745">
        <w:rPr>
          <w:b/>
          <w:bCs/>
          <w:cs/>
        </w:rPr>
        <w:t>ข้อกฎหมายและดุลพินิจของศาล</w:t>
      </w:r>
    </w:p>
    <w:p w14:paraId="555D6D1E" w14:textId="77777777" w:rsidR="00383745" w:rsidRPr="00383745" w:rsidRDefault="00383745" w:rsidP="00383745">
      <w:pPr>
        <w:numPr>
          <w:ilvl w:val="0"/>
          <w:numId w:val="1"/>
        </w:numPr>
      </w:pPr>
      <w:r w:rsidRPr="00383745">
        <w:rPr>
          <w:cs/>
        </w:rPr>
        <w:t xml:space="preserve">มาตรา </w:t>
      </w:r>
      <w:r w:rsidRPr="00383745">
        <w:t xml:space="preserve">91 </w:t>
      </w:r>
      <w:r w:rsidRPr="00383745">
        <w:rPr>
          <w:cs/>
        </w:rPr>
        <w:t>มิได้ห้ามการนับโทษคดีหนึ่งต่อจากอีกคดีหนึ่งหากเป็นคดีที่แยกสำนวนกัน</w:t>
      </w:r>
    </w:p>
    <w:p w14:paraId="7C2FEEED" w14:textId="77777777" w:rsidR="00383745" w:rsidRPr="00383745" w:rsidRDefault="00383745" w:rsidP="00383745">
      <w:pPr>
        <w:numPr>
          <w:ilvl w:val="0"/>
          <w:numId w:val="1"/>
        </w:numPr>
      </w:pPr>
      <w:r w:rsidRPr="00383745">
        <w:rPr>
          <w:cs/>
        </w:rPr>
        <w:t xml:space="preserve">อย่างไรก็ตาม คดีสองสำนวนที่ศาลชั้นต้นรวมพิจารณาและลงโทษแล้วถือว่าอยู่ภายใต้ข้อจำกัดของมาตรา </w:t>
      </w:r>
      <w:r w:rsidRPr="00383745">
        <w:t xml:space="preserve">91 </w:t>
      </w:r>
      <w:r w:rsidRPr="00383745">
        <w:rPr>
          <w:cs/>
        </w:rPr>
        <w:t>หากนับรวมโทษจำคุกในคดีอื่นอีกโดยไม่แยก ก็จะเป็นการลงโทษเกินกว่าที่กฎหมายกำหนดไว้</w:t>
      </w:r>
    </w:p>
    <w:p w14:paraId="55EDE625" w14:textId="77777777" w:rsidR="00383745" w:rsidRPr="00383745" w:rsidRDefault="00383745" w:rsidP="00383745">
      <w:pPr>
        <w:numPr>
          <w:ilvl w:val="0"/>
          <w:numId w:val="1"/>
        </w:numPr>
      </w:pPr>
      <w:r w:rsidRPr="00383745">
        <w:rPr>
          <w:cs/>
        </w:rPr>
        <w:t xml:space="preserve">มาตรา </w:t>
      </w:r>
      <w:r w:rsidRPr="00383745">
        <w:t xml:space="preserve">22 </w:t>
      </w:r>
      <w:r w:rsidRPr="00383745">
        <w:rPr>
          <w:cs/>
        </w:rPr>
        <w:t>วรรคหนึ่ง ให้อำนาจศาลพิจารณาว่าจะนับโทษจำคุกต่อกันหรือไม่</w:t>
      </w:r>
    </w:p>
    <w:p w14:paraId="22A2F096" w14:textId="77777777" w:rsidR="00383745" w:rsidRPr="00383745" w:rsidRDefault="00383745" w:rsidP="00383745">
      <w:pPr>
        <w:numPr>
          <w:ilvl w:val="0"/>
          <w:numId w:val="1"/>
        </w:numPr>
      </w:pPr>
      <w:r w:rsidRPr="00383745">
        <w:rPr>
          <w:cs/>
        </w:rPr>
        <w:t xml:space="preserve">ศาลฎีกาจึงเห็นว่า แม้คดีนอกเขตศาลชั้นต้นจะมีโทษจำคุก </w:t>
      </w:r>
      <w:r w:rsidRPr="00383745">
        <w:t xml:space="preserve">50 </w:t>
      </w:r>
      <w:r w:rsidRPr="00383745">
        <w:rPr>
          <w:cs/>
        </w:rPr>
        <w:t>ปีเต็มอยู่แล้ว แต่ก็สามารถให้นับโทษจำคุกของคดีนี้ต่อจากคดีนั้นได้ เพราะเป็นคนละสำนวน คนละการกระทำ</w:t>
      </w:r>
    </w:p>
    <w:p w14:paraId="5FF4677B" w14:textId="77777777" w:rsidR="00383745" w:rsidRPr="00383745" w:rsidRDefault="00383745" w:rsidP="00383745">
      <w:pPr>
        <w:numPr>
          <w:ilvl w:val="0"/>
          <w:numId w:val="1"/>
        </w:numPr>
      </w:pPr>
      <w:r w:rsidRPr="00383745">
        <w:rPr>
          <w:cs/>
        </w:rPr>
        <w:t xml:space="preserve">ส่วนฎีกาของจำเลยที่อ้างว่าคดีหนึ่งมีโทษจำคุก </w:t>
      </w:r>
      <w:r w:rsidRPr="00383745">
        <w:t xml:space="preserve">7 </w:t>
      </w:r>
      <w:r w:rsidRPr="00383745">
        <w:rPr>
          <w:cs/>
        </w:rPr>
        <w:t xml:space="preserve">ปี </w:t>
      </w:r>
      <w:r w:rsidRPr="00383745">
        <w:t xml:space="preserve">6 </w:t>
      </w:r>
      <w:r w:rsidRPr="00383745">
        <w:rPr>
          <w:cs/>
        </w:rPr>
        <w:t xml:space="preserve">เดือน และต้องรวมโทษเข้ากับอีกสองคดีเพื่อจำคุกไม่เกิน </w:t>
      </w:r>
      <w:r w:rsidRPr="00383745">
        <w:t xml:space="preserve">50 </w:t>
      </w:r>
      <w:r w:rsidRPr="00383745">
        <w:rPr>
          <w:cs/>
        </w:rPr>
        <w:t>ปีนั้น ศาลฎีกาเห็นว่าข้อเท็จจริงในฎีกานั้นไม่ชัดเจนว่าเกี่ยวพันกันอย่างไร จึงไม่รับวินิจฉัย</w:t>
      </w:r>
    </w:p>
    <w:p w14:paraId="3E32D457" w14:textId="77777777" w:rsidR="00383745" w:rsidRPr="00383745" w:rsidRDefault="00383745" w:rsidP="00383745">
      <w:r w:rsidRPr="00383745">
        <w:rPr>
          <w:cs/>
        </w:rPr>
        <w:lastRenderedPageBreak/>
        <w:t>สรุปคำพิพากษา</w:t>
      </w:r>
      <w:r w:rsidRPr="00383745">
        <w:br/>
      </w:r>
      <w:r w:rsidRPr="00383745">
        <w:rPr>
          <w:cs/>
        </w:rPr>
        <w:t xml:space="preserve">เมื่อคดีความผิดหลายกรรมรวมกันอยู่ในสำนวนเดียวกัน การลงโทษต้องไม่เกิน </w:t>
      </w:r>
      <w:r w:rsidRPr="00383745">
        <w:t xml:space="preserve">50 </w:t>
      </w:r>
      <w:r w:rsidRPr="00383745">
        <w:rPr>
          <w:cs/>
        </w:rPr>
        <w:t xml:space="preserve">ปีตามมาตรา </w:t>
      </w:r>
      <w:r w:rsidRPr="00383745">
        <w:t xml:space="preserve">91(3) </w:t>
      </w:r>
      <w:r w:rsidRPr="00383745">
        <w:rPr>
          <w:cs/>
        </w:rPr>
        <w:t xml:space="preserve">แต่หากคดีเป็นคนละสำนวนและมีคำพิพากษาต่างกัน การนับโทษจำคุกต่อกันตามมาตรา </w:t>
      </w:r>
      <w:r w:rsidRPr="00383745">
        <w:t xml:space="preserve">22 </w:t>
      </w:r>
      <w:r w:rsidRPr="00383745">
        <w:rPr>
          <w:cs/>
        </w:rPr>
        <w:t xml:space="preserve">วรรคหนึ่งยังสามารถทำได้ และศาลมีดุลพินิจในการกำหนดว่าจะให้นับโทษต่อหรือไม่ ในกรณีนี้ ศาลเห็นว่าสามารถนับโทษจำคุกในคดีใหม่ต่อจากคดีเดิมได้ แม้จะมีโทษจำคุก </w:t>
      </w:r>
      <w:r w:rsidRPr="00383745">
        <w:t xml:space="preserve">50 </w:t>
      </w:r>
      <w:r w:rsidRPr="00383745">
        <w:rPr>
          <w:cs/>
        </w:rPr>
        <w:t xml:space="preserve">ปีแล้วก็ตาม เพราะไม่ได้อยู่ภายใต้ข้อจำกัดของมาตรา </w:t>
      </w:r>
      <w:r w:rsidRPr="00383745">
        <w:t>91</w:t>
      </w:r>
    </w:p>
    <w:p w14:paraId="7EABA6F6" w14:textId="26183CEA" w:rsidR="002B6232" w:rsidRDefault="00383745">
      <w:r w:rsidRPr="00383745">
        <w:rPr>
          <w:cs/>
        </w:rPr>
        <w:t xml:space="preserve">มีปัญหาปรึกษา ทนายภูวงษ์ </w:t>
      </w:r>
      <w:r w:rsidRPr="00383745">
        <w:t xml:space="preserve">081-803-4097 </w:t>
      </w:r>
      <w:r w:rsidRPr="00383745">
        <w:rPr>
          <w:cs/>
        </w:rPr>
        <w:t xml:space="preserve">หรือ ไลน์ ไอดี </w:t>
      </w:r>
      <w:r w:rsidRPr="00383745">
        <w:t xml:space="preserve">@lawyerpoovong </w:t>
      </w:r>
      <w:r w:rsidRPr="00383745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383745">
        <w:rPr>
          <w:cs/>
        </w:rPr>
        <w:t>ค้นหาคำพิพากษาฎีกาทั้งหมดได้ที่ “ฎีกาสำคัญ“ ในเว็บไซต์</w:t>
      </w:r>
      <w:r w:rsidRPr="00383745">
        <w:t xml:space="preserve"> </w:t>
      </w:r>
      <w:hyperlink r:id="rId5" w:history="1">
        <w:r w:rsidRPr="00383745">
          <w:rPr>
            <w:rStyle w:val="Hyperlink"/>
          </w:rPr>
          <w:t>www.</w:t>
        </w:r>
        <w:r w:rsidRPr="00383745">
          <w:rPr>
            <w:rStyle w:val="Hyperlink"/>
            <w:cs/>
          </w:rPr>
          <w:t>สู้คดี.</w:t>
        </w:r>
        <w:r w:rsidRPr="00383745">
          <w:rPr>
            <w:rStyle w:val="Hyperlink"/>
          </w:rPr>
          <w:t>com</w:t>
        </w:r>
      </w:hyperlink>
      <w:r w:rsidRPr="00383745">
        <w:t xml:space="preserve"> </w:t>
      </w:r>
      <w:r w:rsidRPr="00383745">
        <w:rPr>
          <w:cs/>
        </w:rPr>
        <w:t>และ</w:t>
      </w:r>
      <w:r w:rsidRPr="00383745">
        <w:t xml:space="preserve"> </w:t>
      </w:r>
      <w:hyperlink r:id="rId6" w:history="1">
        <w:r w:rsidRPr="00383745">
          <w:rPr>
            <w:rStyle w:val="Hyperlink"/>
          </w:rPr>
          <w:t>www.</w:t>
        </w:r>
        <w:r w:rsidRPr="00383745">
          <w:rPr>
            <w:rStyle w:val="Hyperlink"/>
            <w:cs/>
          </w:rPr>
          <w:t>ทนายภูวงษ์.</w:t>
        </w:r>
        <w:r w:rsidRPr="00383745">
          <w:rPr>
            <w:rStyle w:val="Hyperlink"/>
          </w:rPr>
          <w:t>com</w:t>
        </w:r>
      </w:hyperlink>
      <w:r w:rsidRPr="00383745">
        <w:t xml:space="preserve"> </w:t>
      </w:r>
      <w:r w:rsidRPr="00383745">
        <w:rPr>
          <w:cs/>
        </w:rPr>
        <w:t>หรือลิงค์นี้</w:t>
      </w:r>
      <w:r w:rsidRPr="00383745">
        <w:t xml:space="preserve"> </w:t>
      </w:r>
      <w:hyperlink r:id="rId7" w:history="1">
        <w:r w:rsidRPr="00383745">
          <w:rPr>
            <w:rStyle w:val="Hyperlink"/>
          </w:rPr>
          <w:t>www.</w:t>
        </w:r>
        <w:r w:rsidRPr="00383745">
          <w:rPr>
            <w:rStyle w:val="Hyperlink"/>
            <w:cs/>
          </w:rPr>
          <w:t>สู้คดี.</w:t>
        </w:r>
        <w:r w:rsidRPr="00383745">
          <w:rPr>
            <w:rStyle w:val="Hyperlink"/>
          </w:rPr>
          <w:t>com/</w:t>
        </w:r>
        <w:r w:rsidRPr="00383745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94A3B"/>
    <w:multiLevelType w:val="multilevel"/>
    <w:tmpl w:val="E22A2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8909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745"/>
    <w:rsid w:val="000554F2"/>
    <w:rsid w:val="001C2C6A"/>
    <w:rsid w:val="002B6232"/>
    <w:rsid w:val="00383745"/>
    <w:rsid w:val="00A43436"/>
    <w:rsid w:val="00AF4A52"/>
    <w:rsid w:val="00F4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1CE91"/>
  <w15:chartTrackingRefBased/>
  <w15:docId w15:val="{08271C82-FF17-4C13-808B-FE0409ED2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374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374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374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374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374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374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374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374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374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374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374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374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374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374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374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374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374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374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374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8374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374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8374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8374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374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374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837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37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374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374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8374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37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2025-08-07T00:37:00Z</dcterms:created>
  <dcterms:modified xsi:type="dcterms:W3CDTF">2025-08-07T00:38:00Z</dcterms:modified>
</cp:coreProperties>
</file>