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E3570" w14:textId="1F2CCB73" w:rsidR="00930236" w:rsidRPr="00930236" w:rsidRDefault="00930236" w:rsidP="00930236">
      <w:r w:rsidRPr="00930236">
        <w:rPr>
          <w:cs/>
        </w:rPr>
        <w:t xml:space="preserve">ลำดับที่ </w:t>
      </w:r>
      <w:r w:rsidRPr="00930236">
        <w:t>000845</w:t>
      </w:r>
      <w:r w:rsidRPr="00930236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930236">
        <w:rPr>
          <w:b/>
          <w:bCs/>
          <w:cs/>
        </w:rPr>
        <w:t>การยื่นคำร้องขอคุ้มครองชั่วคราวก่อนพิพากษาซ้ำในคดีเช่าซื้อ</w:t>
      </w:r>
    </w:p>
    <w:p w14:paraId="77A4F26F" w14:textId="77777777" w:rsidR="00930236" w:rsidRPr="00930236" w:rsidRDefault="00930236" w:rsidP="00930236">
      <w:r w:rsidRPr="00930236">
        <w:rPr>
          <w:cs/>
        </w:rPr>
        <w:t xml:space="preserve">วิเคราะห์ฎีกาที่ </w:t>
      </w:r>
      <w:r w:rsidRPr="00930236">
        <w:t>7140/2547</w:t>
      </w:r>
      <w:r w:rsidRPr="00930236">
        <w:br/>
      </w:r>
      <w:r w:rsidRPr="0093023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30236">
        <w:t>0818034097</w:t>
      </w:r>
    </w:p>
    <w:p w14:paraId="0DF58A22" w14:textId="77777777" w:rsidR="00930236" w:rsidRPr="00930236" w:rsidRDefault="00930236" w:rsidP="00930236">
      <w:r w:rsidRPr="00930236">
        <w:rPr>
          <w:cs/>
        </w:rPr>
        <w:t>กฎหมายเกี่ยวกับอะไร</w:t>
      </w:r>
      <w:r w:rsidRPr="00930236">
        <w:br/>
      </w:r>
      <w:r w:rsidRPr="00930236">
        <w:rPr>
          <w:cs/>
        </w:rPr>
        <w:t xml:space="preserve">ประมวลกฎหมายวิธีพิจารณาความแพ่ง มาตรา </w:t>
      </w:r>
      <w:r w:rsidRPr="00930236">
        <w:t xml:space="preserve">254 </w:t>
      </w:r>
      <w:r w:rsidRPr="00930236">
        <w:rPr>
          <w:cs/>
        </w:rPr>
        <w:t xml:space="preserve">และมาตรา </w:t>
      </w:r>
      <w:r w:rsidRPr="00930236">
        <w:t xml:space="preserve">267 </w:t>
      </w:r>
      <w:r w:rsidRPr="00930236">
        <w:rPr>
          <w:cs/>
        </w:rPr>
        <w:t xml:space="preserve">วรรคสาม รวมถึงมาตรา </w:t>
      </w:r>
      <w:r w:rsidRPr="00930236">
        <w:t xml:space="preserve">144 </w:t>
      </w:r>
      <w:r w:rsidRPr="00930236">
        <w:rPr>
          <w:cs/>
        </w:rPr>
        <w:t>ว่าด้วยเรื่อง “การขอคุ้มครองชั่วคราวก่อนพิพากษา” และ “เหตุฉุกเฉิน” กับการยื่นคำร้องซ้ำ และประเด็นสัญญาเช่าซื้อ</w:t>
      </w:r>
    </w:p>
    <w:p w14:paraId="1FC0ECEE" w14:textId="77777777" w:rsidR="00930236" w:rsidRPr="00930236" w:rsidRDefault="00930236" w:rsidP="00930236">
      <w:r w:rsidRPr="00930236">
        <w:rPr>
          <w:cs/>
        </w:rPr>
        <w:t xml:space="preserve">วิเคราะห์คำพิพากษาฎีกาที่ </w:t>
      </w:r>
      <w:r w:rsidRPr="00930236">
        <w:t>7140/2547</w:t>
      </w:r>
      <w:r w:rsidRPr="00930236">
        <w:br/>
      </w:r>
      <w:r w:rsidRPr="00930236">
        <w:rPr>
          <w:b/>
          <w:bCs/>
          <w:cs/>
        </w:rPr>
        <w:t>ข้อเท็จจริง</w:t>
      </w:r>
      <w:r w:rsidRPr="00930236">
        <w:br/>
      </w:r>
      <w:r w:rsidRPr="00930236">
        <w:rPr>
          <w:cs/>
        </w:rPr>
        <w:t>โจทก์เป็นผู้เช่าซื้อรถยนต์จากจำเลย ต่อมาจำเลยซึ่งเป็นผู้ให้เช่าซื้อได้ยึดรถยนต์คืน โจทก์เห็นว่าการกระทำของจำเลยผิดสัญญาและทำให้ตนเสียหาย จึงฟ้องคดี พร้อมยื่นคำร้องขอคุ้มครองชั่วคราวก่อนพิพากษา พร้อมคำขอในเหตุฉุกเฉิน</w:t>
      </w:r>
      <w:r w:rsidRPr="00930236">
        <w:br/>
      </w:r>
      <w:r w:rsidRPr="00930236">
        <w:rPr>
          <w:cs/>
        </w:rPr>
        <w:t>ศาลชั้นต้นได้ยกคำขอในเหตุฉุกเฉิน ทำให้คำร้องขอคุ้มครองชั่วคราวที่ยื่นพร้อมกันตกไปด้วย</w:t>
      </w:r>
    </w:p>
    <w:p w14:paraId="474E313D" w14:textId="77777777" w:rsidR="00930236" w:rsidRPr="00930236" w:rsidRDefault="00930236" w:rsidP="00930236">
      <w:r w:rsidRPr="00930236">
        <w:rPr>
          <w:cs/>
        </w:rPr>
        <w:t xml:space="preserve">โจทก์ได้ยื่นคำร้องขอคุ้มครองชั่วคราวใหม่ลงวันที่ </w:t>
      </w:r>
      <w:r w:rsidRPr="00930236">
        <w:t xml:space="preserve">9 </w:t>
      </w:r>
      <w:r w:rsidRPr="00930236">
        <w:rPr>
          <w:cs/>
        </w:rPr>
        <w:t xml:space="preserve">เมษายน </w:t>
      </w:r>
      <w:r w:rsidRPr="00930236">
        <w:t xml:space="preserve">2544 </w:t>
      </w:r>
      <w:r w:rsidRPr="00930236">
        <w:rPr>
          <w:cs/>
        </w:rPr>
        <w:t xml:space="preserve">และต่อมาได้ยื่นคำขอในเหตุฉุกเฉินฉบับใหม่วันที่ </w:t>
      </w:r>
      <w:r w:rsidRPr="00930236">
        <w:t xml:space="preserve">11 </w:t>
      </w:r>
      <w:r w:rsidRPr="00930236">
        <w:rPr>
          <w:cs/>
        </w:rPr>
        <w:t xml:space="preserve">เมษายน </w:t>
      </w:r>
      <w:r w:rsidRPr="00930236">
        <w:t xml:space="preserve">2544 </w:t>
      </w:r>
      <w:r w:rsidRPr="00930236">
        <w:rPr>
          <w:cs/>
        </w:rPr>
        <w:t>ซึ่งศาลชั้นต้นก็ยกคำขอฉบับนี้อีกครั้ง</w:t>
      </w:r>
    </w:p>
    <w:p w14:paraId="1DC3D5A4" w14:textId="77777777" w:rsidR="00930236" w:rsidRPr="00930236" w:rsidRDefault="00930236" w:rsidP="00930236">
      <w:r w:rsidRPr="00930236">
        <w:rPr>
          <w:b/>
          <w:bCs/>
          <w:cs/>
        </w:rPr>
        <w:t>ข้อกฎหมายและดุลพินิจของศาล</w:t>
      </w:r>
      <w:r w:rsidRPr="00930236">
        <w:br/>
      </w:r>
      <w:r w:rsidRPr="00930236">
        <w:rPr>
          <w:cs/>
        </w:rPr>
        <w:t xml:space="preserve">ศาลฎีกาวินิจฉัยว่า ตาม ป.วิ.พ. มาตรา </w:t>
      </w:r>
      <w:r w:rsidRPr="00930236">
        <w:t xml:space="preserve">267 </w:t>
      </w:r>
      <w:r w:rsidRPr="00930236">
        <w:rPr>
          <w:cs/>
        </w:rPr>
        <w:t>วรรคสาม การที่ศาลยกคำขอในเหตุฉุกเฉิน ไม่ได้ตัดสิทธิของโจทก์ในการยื่นคำร้องขอคุ้มครองชั่วคราวใหม่อีกครั้ง</w:t>
      </w:r>
      <w:r w:rsidRPr="00930236">
        <w:br/>
      </w:r>
      <w:r w:rsidRPr="00930236">
        <w:rPr>
          <w:cs/>
        </w:rPr>
        <w:t xml:space="preserve">ศาลยังเห็นว่า แม้โจทก์จะได้ยื่นคำร้องฉบับใหม่ลงวันที่ </w:t>
      </w:r>
      <w:r w:rsidRPr="00930236">
        <w:t xml:space="preserve">11 </w:t>
      </w:r>
      <w:r w:rsidRPr="00930236">
        <w:rPr>
          <w:cs/>
        </w:rPr>
        <w:t xml:space="preserve">เมษายน </w:t>
      </w:r>
      <w:r w:rsidRPr="00930236">
        <w:t xml:space="preserve">2544 </w:t>
      </w:r>
      <w:r w:rsidRPr="00930236">
        <w:rPr>
          <w:cs/>
        </w:rPr>
        <w:t xml:space="preserve">เข้ามาในภายหลัง และศาลชั้นต้นยกคำร้องนั้น ก็ไม่มีผลเป็นการตัดสิทธิในการพิจารณาคำร้องฉบับวันที่ </w:t>
      </w:r>
      <w:r w:rsidRPr="00930236">
        <w:t xml:space="preserve">9 </w:t>
      </w:r>
      <w:r w:rsidRPr="00930236">
        <w:rPr>
          <w:cs/>
        </w:rPr>
        <w:t xml:space="preserve">เมษายน </w:t>
      </w:r>
      <w:r w:rsidRPr="00930236">
        <w:t>2544</w:t>
      </w:r>
      <w:r w:rsidRPr="00930236">
        <w:br/>
      </w:r>
      <w:r w:rsidRPr="00930236">
        <w:rPr>
          <w:cs/>
        </w:rPr>
        <w:t xml:space="preserve">ดังนั้น การที่ศาลชั้นต้นไต่สวนและมีคำสั่งตามคำร้องฉบับวันที่ </w:t>
      </w:r>
      <w:r w:rsidRPr="00930236">
        <w:t xml:space="preserve">9 </w:t>
      </w:r>
      <w:r w:rsidRPr="00930236">
        <w:rPr>
          <w:cs/>
        </w:rPr>
        <w:t xml:space="preserve">เมษายน </w:t>
      </w:r>
      <w:r w:rsidRPr="00930236">
        <w:t xml:space="preserve">2544 </w:t>
      </w:r>
      <w:r w:rsidRPr="00930236">
        <w:rPr>
          <w:cs/>
        </w:rPr>
        <w:t xml:space="preserve">จึงไม่เป็นการดำเนินกระบวนพิจารณาซ้ำ ตาม ป.วิ.พ. มาตรา </w:t>
      </w:r>
      <w:r w:rsidRPr="00930236">
        <w:t>144</w:t>
      </w:r>
    </w:p>
    <w:p w14:paraId="7CE7BE4E" w14:textId="77777777" w:rsidR="00930236" w:rsidRPr="00930236" w:rsidRDefault="00930236" w:rsidP="00930236">
      <w:r w:rsidRPr="00930236">
        <w:rPr>
          <w:cs/>
        </w:rPr>
        <w:t xml:space="preserve">ในส่วนที่จำเลยผู้ให้เช่าซื้อยึดรถยนต์คืน ศาลเห็นว่าโจทก์ผู้เช่าซื้อมีมูลแห่งคดีและมีสิทธิที่จะขอคุ้มครองชั่วคราวตาม ป.วิ.พ. มาตรา </w:t>
      </w:r>
      <w:r w:rsidRPr="00930236">
        <w:t xml:space="preserve">254 (2) </w:t>
      </w:r>
      <w:r w:rsidRPr="00930236">
        <w:rPr>
          <w:cs/>
        </w:rPr>
        <w:t>ได้ โดยไม่จำต้องไปฟ้องแยกเป็นคดีใหม่</w:t>
      </w:r>
    </w:p>
    <w:p w14:paraId="617CAC59" w14:textId="77777777" w:rsidR="00930236" w:rsidRPr="00930236" w:rsidRDefault="00930236" w:rsidP="00930236">
      <w:r w:rsidRPr="00930236">
        <w:rPr>
          <w:cs/>
        </w:rPr>
        <w:lastRenderedPageBreak/>
        <w:t>สรุปคำพิพากษา</w:t>
      </w:r>
      <w:r w:rsidRPr="00930236">
        <w:br/>
      </w:r>
      <w:r w:rsidRPr="00930236">
        <w:rPr>
          <w:cs/>
        </w:rPr>
        <w:t>ศาลฎีกายืนยันสิทธิของโจทก์ในการยื่นคำร้องขอคุ้มครองชั่วคราวใหม่ แม้ศาลชั้นต้นจะเคยยกคำร้องในเหตุฉุกเฉินไปแล้ว และการที่ศาลชั้นต้นไต่สวนและมีคำสั่งในคำร้องที่ยื่นไว้ก่อนหน้าไม่ได้เป็นการดำเนินกระบวนพิจารณาซ้ำ โจทก์ยังมีสิทธิได้รับการพิจารณาคำร้องดังกล่าวตามสิทธิในคดีเช่าซื้อที่มีมูล</w:t>
      </w:r>
    </w:p>
    <w:p w14:paraId="06ECAF79" w14:textId="77777777" w:rsidR="00930236" w:rsidRPr="00930236" w:rsidRDefault="00930236" w:rsidP="00930236">
      <w:r w:rsidRPr="00930236">
        <w:pict w14:anchorId="60CE9DF2">
          <v:rect id="_x0000_i1031" style="width:0;height:1.5pt" o:hralign="center" o:hrstd="t" o:hr="t" fillcolor="#a0a0a0" stroked="f"/>
        </w:pict>
      </w:r>
    </w:p>
    <w:p w14:paraId="0DC7BBB6" w14:textId="6E20717E" w:rsidR="002B6232" w:rsidRDefault="00930236">
      <w:r w:rsidRPr="00930236">
        <w:rPr>
          <w:b/>
          <w:bCs/>
          <w:cs/>
        </w:rPr>
        <w:t xml:space="preserve">มีปัญหาปรึกษา ทนายภูวงษ์ </w:t>
      </w:r>
      <w:r w:rsidRPr="00930236">
        <w:rPr>
          <w:b/>
          <w:bCs/>
        </w:rPr>
        <w:t xml:space="preserve">081-803-4097 </w:t>
      </w:r>
      <w:r w:rsidRPr="00930236">
        <w:rPr>
          <w:b/>
          <w:bCs/>
          <w:cs/>
        </w:rPr>
        <w:t xml:space="preserve">หรือ ไลน์ ไอดี </w:t>
      </w:r>
      <w:r w:rsidRPr="00930236">
        <w:rPr>
          <w:b/>
          <w:bCs/>
        </w:rPr>
        <w:t xml:space="preserve">@lawyerpoovong </w:t>
      </w:r>
      <w:r w:rsidRPr="00930236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930236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930236">
        <w:rPr>
          <w:cs/>
        </w:rPr>
        <w:t>เวป</w:t>
      </w:r>
      <w:proofErr w:type="spellEnd"/>
      <w:r w:rsidRPr="00930236">
        <w:rPr>
          <w:cs/>
        </w:rPr>
        <w:t>ไซ</w:t>
      </w:r>
      <w:proofErr w:type="spellStart"/>
      <w:r w:rsidRPr="00930236">
        <w:rPr>
          <w:cs/>
        </w:rPr>
        <w:t>ต์</w:t>
      </w:r>
      <w:proofErr w:type="spellEnd"/>
      <w:r w:rsidRPr="00930236">
        <w:t xml:space="preserve"> </w:t>
      </w:r>
      <w:hyperlink r:id="rId4" w:history="1">
        <w:r w:rsidRPr="00930236">
          <w:rPr>
            <w:rStyle w:val="Hyperlink"/>
          </w:rPr>
          <w:t>www.</w:t>
        </w:r>
        <w:r w:rsidRPr="00930236">
          <w:rPr>
            <w:rStyle w:val="Hyperlink"/>
            <w:cs/>
          </w:rPr>
          <w:t>สู้คดี.</w:t>
        </w:r>
        <w:r w:rsidRPr="00930236">
          <w:rPr>
            <w:rStyle w:val="Hyperlink"/>
          </w:rPr>
          <w:t>com</w:t>
        </w:r>
      </w:hyperlink>
      <w:r w:rsidRPr="00930236">
        <w:t xml:space="preserve"> </w:t>
      </w:r>
      <w:r w:rsidRPr="00930236">
        <w:rPr>
          <w:cs/>
        </w:rPr>
        <w:t>และ</w:t>
      </w:r>
      <w:r w:rsidRPr="00930236">
        <w:t xml:space="preserve"> </w:t>
      </w:r>
      <w:hyperlink r:id="rId5" w:history="1">
        <w:r w:rsidRPr="00930236">
          <w:rPr>
            <w:rStyle w:val="Hyperlink"/>
          </w:rPr>
          <w:t>www.</w:t>
        </w:r>
        <w:r w:rsidRPr="00930236">
          <w:rPr>
            <w:rStyle w:val="Hyperlink"/>
            <w:cs/>
          </w:rPr>
          <w:t>ทนายภูวงษ์.</w:t>
        </w:r>
        <w:r w:rsidRPr="00930236">
          <w:rPr>
            <w:rStyle w:val="Hyperlink"/>
          </w:rPr>
          <w:t>com</w:t>
        </w:r>
      </w:hyperlink>
      <w:r w:rsidRPr="00930236">
        <w:t xml:space="preserve"> </w:t>
      </w:r>
      <w:r w:rsidRPr="00930236">
        <w:rPr>
          <w:cs/>
        </w:rPr>
        <w:t>หรือลิงค์นี้</w:t>
      </w:r>
      <w:r w:rsidRPr="00930236">
        <w:t xml:space="preserve"> </w:t>
      </w:r>
      <w:hyperlink r:id="rId6" w:history="1">
        <w:r w:rsidRPr="00930236">
          <w:rPr>
            <w:rStyle w:val="Hyperlink"/>
          </w:rPr>
          <w:t>www.</w:t>
        </w:r>
        <w:r w:rsidRPr="00930236">
          <w:rPr>
            <w:rStyle w:val="Hyperlink"/>
            <w:cs/>
          </w:rPr>
          <w:t>สู้คดี.</w:t>
        </w:r>
        <w:r w:rsidRPr="00930236">
          <w:rPr>
            <w:rStyle w:val="Hyperlink"/>
          </w:rPr>
          <w:t>com/</w:t>
        </w:r>
        <w:r w:rsidRPr="00930236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36"/>
    <w:rsid w:val="000554F2"/>
    <w:rsid w:val="001C2C6A"/>
    <w:rsid w:val="002B6232"/>
    <w:rsid w:val="00930236"/>
    <w:rsid w:val="00A43436"/>
    <w:rsid w:val="00AF4A52"/>
    <w:rsid w:val="00FD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EF610"/>
  <w15:chartTrackingRefBased/>
  <w15:docId w15:val="{C896D2D1-F054-4C5B-AD78-068282D4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23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23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23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2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2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2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2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2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2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23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23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23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2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2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2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2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2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2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23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023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2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02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023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23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23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02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23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2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02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2025-08-08T19:08:00Z</dcterms:created>
  <dcterms:modified xsi:type="dcterms:W3CDTF">2025-08-08T19:08:00Z</dcterms:modified>
</cp:coreProperties>
</file>